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BABD" w14:textId="77777777" w:rsidR="00FF1BFE" w:rsidRPr="00942B4C" w:rsidRDefault="00FF1BFE" w:rsidP="00FF1BFE">
      <w:pPr>
        <w:pStyle w:val="medtext"/>
        <w:rPr>
          <w:rFonts w:ascii="Calibri" w:hAnsi="Calibri" w:cs="Arial"/>
          <w:color w:val="auto"/>
        </w:rPr>
      </w:pPr>
      <w:bookmarkStart w:id="0" w:name="Fee"/>
      <w:r w:rsidRPr="00942B4C">
        <w:rPr>
          <w:rFonts w:ascii="Calibri" w:hAnsi="Calibri" w:cs="Arial"/>
          <w:color w:val="auto"/>
        </w:rPr>
        <w:t xml:space="preserve">REB Administration Fee for Industry Sponsored Protocols </w:t>
      </w:r>
    </w:p>
    <w:p w14:paraId="5FA48C72" w14:textId="77777777" w:rsidR="00FF1BFE" w:rsidRPr="00942B4C" w:rsidRDefault="00942B4C" w:rsidP="00FF1BFE">
      <w:pPr>
        <w:pStyle w:val="NormalWeb"/>
        <w:rPr>
          <w:rFonts w:ascii="Calibri" w:hAnsi="Calibri" w:cs="Arial"/>
          <w:color w:val="000000"/>
          <w:sz w:val="22"/>
          <w:szCs w:val="22"/>
        </w:rPr>
      </w:pPr>
      <w:r w:rsidRPr="00942B4C">
        <w:rPr>
          <w:rFonts w:ascii="Calibri" w:hAnsi="Calibri" w:cs="Arial"/>
          <w:color w:val="000000"/>
          <w:sz w:val="22"/>
          <w:szCs w:val="22"/>
        </w:rPr>
        <w:t>IWK Research &amp; Innovation Advancement (RIA)</w:t>
      </w:r>
      <w:r w:rsidR="00FF1BFE" w:rsidRPr="00942B4C">
        <w:rPr>
          <w:rFonts w:ascii="Calibri" w:hAnsi="Calibri" w:cs="Arial"/>
          <w:color w:val="000000"/>
          <w:sz w:val="22"/>
          <w:szCs w:val="22"/>
        </w:rPr>
        <w:t xml:space="preserve"> and the IWK Research Ethics Board</w:t>
      </w:r>
      <w:r w:rsidR="006E3FD4" w:rsidRPr="00942B4C">
        <w:rPr>
          <w:rFonts w:ascii="Calibri" w:hAnsi="Calibri" w:cs="Arial"/>
          <w:color w:val="000000"/>
          <w:sz w:val="22"/>
          <w:szCs w:val="22"/>
        </w:rPr>
        <w:t xml:space="preserve"> (REB)</w:t>
      </w:r>
      <w:r w:rsidR="00FF1BFE" w:rsidRPr="00942B4C">
        <w:rPr>
          <w:rFonts w:ascii="Calibri" w:hAnsi="Calibri" w:cs="Arial"/>
          <w:color w:val="000000"/>
          <w:sz w:val="22"/>
          <w:szCs w:val="22"/>
        </w:rPr>
        <w:t xml:space="preserve"> is pleased to support investigators in </w:t>
      </w:r>
      <w:r w:rsidR="000E4C31" w:rsidRPr="00942B4C">
        <w:rPr>
          <w:rFonts w:ascii="Calibri" w:hAnsi="Calibri" w:cs="Arial"/>
          <w:color w:val="000000"/>
          <w:sz w:val="22"/>
          <w:szCs w:val="22"/>
        </w:rPr>
        <w:t xml:space="preserve">their research to find </w:t>
      </w:r>
      <w:r w:rsidR="000E4C31" w:rsidRPr="00942B4C">
        <w:rPr>
          <w:rFonts w:ascii="Calibri" w:hAnsi="Calibri" w:cs="Arial"/>
          <w:sz w:val="22"/>
          <w:szCs w:val="22"/>
        </w:rPr>
        <w:t>innovative solutions to pressing health care issues, building a healthier population and a more efficient health care system.  </w:t>
      </w:r>
    </w:p>
    <w:p w14:paraId="46ACDC90" w14:textId="77777777" w:rsidR="00FF1BFE" w:rsidRPr="00942B4C" w:rsidRDefault="00FF1BFE" w:rsidP="00FF1BFE">
      <w:pPr>
        <w:pStyle w:val="NormalWeb"/>
        <w:rPr>
          <w:rFonts w:ascii="Calibri" w:hAnsi="Calibri" w:cs="Arial"/>
          <w:color w:val="000000"/>
          <w:sz w:val="22"/>
          <w:szCs w:val="22"/>
        </w:rPr>
      </w:pPr>
      <w:r w:rsidRPr="00942B4C">
        <w:rPr>
          <w:rFonts w:ascii="Calibri" w:hAnsi="Calibri" w:cs="Arial"/>
          <w:color w:val="000000"/>
          <w:sz w:val="22"/>
          <w:szCs w:val="22"/>
        </w:rPr>
        <w:t xml:space="preserve">In recent years, the workload of the REB has increased dramatically, the complexity has grown and requests for amendments to protocols are more frequent. The extent of review and monitoring of research protocols </w:t>
      </w:r>
      <w:r w:rsidR="00CC7BE9" w:rsidRPr="00942B4C">
        <w:rPr>
          <w:rFonts w:ascii="Calibri" w:hAnsi="Calibri" w:cs="Arial"/>
          <w:color w:val="000000"/>
          <w:sz w:val="22"/>
          <w:szCs w:val="22"/>
        </w:rPr>
        <w:t>is</w:t>
      </w:r>
      <w:r w:rsidRPr="00942B4C">
        <w:rPr>
          <w:rFonts w:ascii="Calibri" w:hAnsi="Calibri" w:cs="Arial"/>
          <w:color w:val="000000"/>
          <w:sz w:val="22"/>
          <w:szCs w:val="22"/>
        </w:rPr>
        <w:t xml:space="preserve"> defined by national guidelines such as the </w:t>
      </w:r>
      <w:hyperlink r:id="rId7" w:tgtFrame="new" w:history="1">
        <w:r w:rsidRPr="00942B4C">
          <w:rPr>
            <w:rStyle w:val="Hyperlink"/>
            <w:rFonts w:ascii="Calibri" w:hAnsi="Calibri" w:cs="Arial"/>
            <w:sz w:val="22"/>
            <w:szCs w:val="22"/>
          </w:rPr>
          <w:t>Canadian Tri-Council Policy Statement on Ethical Conduct for Research Involving Humans</w:t>
        </w:r>
      </w:hyperlink>
      <w:r w:rsidRPr="00942B4C">
        <w:rPr>
          <w:rFonts w:ascii="Calibri" w:hAnsi="Calibri" w:cs="Arial"/>
          <w:color w:val="000000"/>
          <w:sz w:val="22"/>
          <w:szCs w:val="22"/>
        </w:rPr>
        <w:t xml:space="preserve">, </w:t>
      </w:r>
      <w:hyperlink r:id="rId8" w:tgtFrame="new" w:history="1">
        <w:r w:rsidRPr="00942B4C">
          <w:rPr>
            <w:rStyle w:val="Hyperlink"/>
            <w:rFonts w:ascii="Calibri" w:hAnsi="Calibri" w:cs="Arial"/>
            <w:sz w:val="22"/>
            <w:szCs w:val="22"/>
          </w:rPr>
          <w:t>Health Canada ICH-GCP guidelines</w:t>
        </w:r>
      </w:hyperlink>
      <w:r w:rsidRPr="00942B4C">
        <w:rPr>
          <w:rFonts w:ascii="Calibri" w:hAnsi="Calibri" w:cs="Arial"/>
          <w:color w:val="000000"/>
          <w:sz w:val="22"/>
          <w:szCs w:val="22"/>
        </w:rPr>
        <w:t xml:space="preserve">, and the </w:t>
      </w:r>
      <w:hyperlink r:id="rId9" w:tgtFrame="new" w:history="1">
        <w:r w:rsidRPr="00942B4C">
          <w:rPr>
            <w:rStyle w:val="Hyperlink"/>
            <w:rFonts w:ascii="Calibri" w:hAnsi="Calibri" w:cs="Arial"/>
            <w:sz w:val="22"/>
            <w:szCs w:val="22"/>
          </w:rPr>
          <w:t>US Office for Human Research Protections</w:t>
        </w:r>
      </w:hyperlink>
      <w:r w:rsidR="00DA166D" w:rsidRPr="00942B4C">
        <w:rPr>
          <w:rFonts w:ascii="Calibri" w:hAnsi="Calibri" w:cs="Arial"/>
          <w:color w:val="000000"/>
          <w:sz w:val="22"/>
          <w:szCs w:val="22"/>
        </w:rPr>
        <w:t xml:space="preserve">, </w:t>
      </w:r>
      <w:r w:rsidR="00CC7BE9" w:rsidRPr="00942B4C">
        <w:rPr>
          <w:rFonts w:ascii="Calibri" w:hAnsi="Calibri" w:cs="Arial"/>
          <w:color w:val="000000"/>
          <w:sz w:val="22"/>
          <w:szCs w:val="22"/>
        </w:rPr>
        <w:t xml:space="preserve">and </w:t>
      </w:r>
      <w:r w:rsidRPr="00942B4C">
        <w:rPr>
          <w:rFonts w:ascii="Calibri" w:hAnsi="Calibri" w:cs="Arial"/>
          <w:color w:val="000000"/>
          <w:sz w:val="22"/>
          <w:szCs w:val="22"/>
        </w:rPr>
        <w:t xml:space="preserve">are in place to protect both research </w:t>
      </w:r>
      <w:r w:rsidR="00961546" w:rsidRPr="00942B4C">
        <w:rPr>
          <w:rFonts w:ascii="Calibri" w:hAnsi="Calibri" w:cs="Arial"/>
          <w:color w:val="000000"/>
          <w:sz w:val="22"/>
          <w:szCs w:val="22"/>
        </w:rPr>
        <w:t>participants</w:t>
      </w:r>
      <w:r w:rsidRPr="00942B4C">
        <w:rPr>
          <w:rFonts w:ascii="Calibri" w:hAnsi="Calibri" w:cs="Arial"/>
          <w:color w:val="000000"/>
          <w:sz w:val="22"/>
          <w:szCs w:val="22"/>
        </w:rPr>
        <w:t xml:space="preserve"> and investigators. To adhere to regulatory requirements and provide appropriate review to clinician/investigators and sponsors, investments in the research ethics review process </w:t>
      </w:r>
      <w:r w:rsidR="00CC7BE9" w:rsidRPr="00942B4C">
        <w:rPr>
          <w:rFonts w:ascii="Calibri" w:hAnsi="Calibri" w:cs="Arial"/>
          <w:color w:val="000000"/>
          <w:sz w:val="22"/>
          <w:szCs w:val="22"/>
        </w:rPr>
        <w:t xml:space="preserve">is </w:t>
      </w:r>
      <w:r w:rsidRPr="00942B4C">
        <w:rPr>
          <w:rFonts w:ascii="Calibri" w:hAnsi="Calibri" w:cs="Arial"/>
          <w:color w:val="000000"/>
          <w:sz w:val="22"/>
          <w:szCs w:val="22"/>
        </w:rPr>
        <w:t xml:space="preserve">required. </w:t>
      </w:r>
    </w:p>
    <w:p w14:paraId="70965069" w14:textId="77777777" w:rsidR="00FF1BFE" w:rsidRPr="00942B4C" w:rsidRDefault="00DA166D" w:rsidP="00FF1BFE">
      <w:pPr>
        <w:pStyle w:val="NormalWeb"/>
        <w:spacing w:after="240" w:afterAutospacing="0"/>
        <w:rPr>
          <w:rStyle w:val="Strong"/>
          <w:rFonts w:ascii="Calibri" w:hAnsi="Calibri" w:cs="Arial"/>
          <w:color w:val="000080"/>
          <w:sz w:val="22"/>
          <w:szCs w:val="22"/>
        </w:rPr>
      </w:pPr>
      <w:r w:rsidRPr="00942B4C">
        <w:rPr>
          <w:rFonts w:ascii="Calibri" w:hAnsi="Calibri" w:cs="Arial"/>
          <w:color w:val="000000"/>
          <w:sz w:val="22"/>
          <w:szCs w:val="22"/>
        </w:rPr>
        <w:t>T</w:t>
      </w:r>
      <w:r w:rsidR="00FF1BFE" w:rsidRPr="00942B4C">
        <w:rPr>
          <w:rFonts w:ascii="Calibri" w:hAnsi="Calibri" w:cs="Arial"/>
          <w:color w:val="000000"/>
          <w:sz w:val="22"/>
          <w:szCs w:val="22"/>
        </w:rPr>
        <w:t xml:space="preserve">he </w:t>
      </w:r>
      <w:r w:rsidRPr="00942B4C">
        <w:rPr>
          <w:rFonts w:ascii="Calibri" w:hAnsi="Calibri" w:cs="Arial"/>
          <w:color w:val="000000"/>
          <w:sz w:val="22"/>
          <w:szCs w:val="22"/>
        </w:rPr>
        <w:t>Ethics</w:t>
      </w:r>
      <w:r w:rsidR="00FF1BFE" w:rsidRPr="00942B4C">
        <w:rPr>
          <w:rFonts w:ascii="Calibri" w:hAnsi="Calibri" w:cs="Arial"/>
          <w:color w:val="000000"/>
          <w:sz w:val="22"/>
          <w:szCs w:val="22"/>
        </w:rPr>
        <w:t xml:space="preserve"> Review Fee was implemented</w:t>
      </w:r>
      <w:r w:rsidR="00CC7BE9" w:rsidRPr="00942B4C">
        <w:rPr>
          <w:rFonts w:ascii="Calibri" w:hAnsi="Calibri" w:cs="Arial"/>
          <w:color w:val="000000"/>
          <w:sz w:val="22"/>
          <w:szCs w:val="22"/>
        </w:rPr>
        <w:t xml:space="preserve"> to support this investment and applies to research sponsored by industry or for-profit organizations. </w:t>
      </w:r>
    </w:p>
    <w:p w14:paraId="5197ACA7" w14:textId="77777777" w:rsidR="00FF1BFE" w:rsidRPr="00942B4C" w:rsidRDefault="00FF1BFE" w:rsidP="00CC7BE9">
      <w:pPr>
        <w:pStyle w:val="NormalWeb"/>
        <w:spacing w:after="240" w:afterAutospacing="0"/>
        <w:jc w:val="center"/>
        <w:rPr>
          <w:rStyle w:val="Strong"/>
          <w:rFonts w:ascii="Calibri" w:hAnsi="Calibri" w:cs="Arial"/>
          <w:color w:val="000080"/>
          <w:sz w:val="22"/>
          <w:szCs w:val="22"/>
        </w:rPr>
      </w:pPr>
      <w:r w:rsidRPr="00942B4C">
        <w:rPr>
          <w:rStyle w:val="Strong"/>
          <w:rFonts w:ascii="Calibri" w:hAnsi="Calibri" w:cs="Arial"/>
          <w:color w:val="000080"/>
          <w:sz w:val="22"/>
          <w:szCs w:val="22"/>
        </w:rPr>
        <w:t>~~~~~~~~~~~~~~~~~~~~~~~~~~~~~~~~~~~~~~~~~~~~~~~~</w:t>
      </w:r>
    </w:p>
    <w:p w14:paraId="42C75AB5" w14:textId="77777777" w:rsidR="002410E6" w:rsidRPr="00942B4C" w:rsidRDefault="00943EBC" w:rsidP="002410E6">
      <w:pPr>
        <w:pStyle w:val="NormalWeb"/>
        <w:spacing w:after="240" w:afterAutospacing="0"/>
        <w:jc w:val="center"/>
        <w:rPr>
          <w:rStyle w:val="Strong"/>
          <w:rFonts w:ascii="Calibri" w:hAnsi="Calibri" w:cs="Arial"/>
          <w:color w:val="000080"/>
          <w:sz w:val="22"/>
          <w:szCs w:val="22"/>
        </w:rPr>
      </w:pPr>
      <w:r w:rsidRPr="00942B4C">
        <w:rPr>
          <w:rStyle w:val="Strong"/>
          <w:rFonts w:ascii="Calibri" w:hAnsi="Calibri" w:cs="Arial"/>
          <w:color w:val="000080"/>
          <w:sz w:val="22"/>
          <w:szCs w:val="22"/>
        </w:rPr>
        <w:t>Ethic</w:t>
      </w:r>
      <w:r w:rsidR="002410E6" w:rsidRPr="00942B4C">
        <w:rPr>
          <w:rStyle w:val="Strong"/>
          <w:rFonts w:ascii="Calibri" w:hAnsi="Calibri" w:cs="Arial"/>
          <w:color w:val="000080"/>
          <w:sz w:val="22"/>
          <w:szCs w:val="22"/>
        </w:rPr>
        <w:t>s</w:t>
      </w:r>
      <w:r w:rsidRPr="00942B4C">
        <w:rPr>
          <w:rStyle w:val="Strong"/>
          <w:rFonts w:ascii="Calibri" w:hAnsi="Calibri" w:cs="Arial"/>
          <w:color w:val="000080"/>
          <w:sz w:val="22"/>
          <w:szCs w:val="22"/>
        </w:rPr>
        <w:t xml:space="preserve"> Review Fee</w:t>
      </w:r>
      <w:bookmarkEnd w:id="0"/>
    </w:p>
    <w:p w14:paraId="74EFBC00" w14:textId="77777777" w:rsidR="00943EBC" w:rsidRPr="00942B4C" w:rsidRDefault="002410E6" w:rsidP="002410E6">
      <w:pPr>
        <w:pStyle w:val="NormalWeb"/>
        <w:spacing w:after="240" w:afterAutospacing="0"/>
        <w:jc w:val="center"/>
        <w:rPr>
          <w:rFonts w:ascii="Calibri" w:hAnsi="Calibri"/>
          <w:sz w:val="22"/>
          <w:szCs w:val="22"/>
        </w:rPr>
      </w:pPr>
      <w:r w:rsidRPr="00942B4C">
        <w:rPr>
          <w:rStyle w:val="Strong"/>
          <w:rFonts w:ascii="Calibri" w:hAnsi="Calibri" w:cs="Arial"/>
          <w:color w:val="000080"/>
          <w:sz w:val="22"/>
          <w:szCs w:val="22"/>
        </w:rPr>
        <w:t>Research Sponsored by Industry or For</w:t>
      </w:r>
      <w:r w:rsidR="00CC7BE9" w:rsidRPr="00942B4C">
        <w:rPr>
          <w:rStyle w:val="Strong"/>
          <w:rFonts w:ascii="Calibri" w:hAnsi="Calibri" w:cs="Arial"/>
          <w:color w:val="000080"/>
          <w:sz w:val="22"/>
          <w:szCs w:val="22"/>
        </w:rPr>
        <w:t>-</w:t>
      </w:r>
      <w:r w:rsidRPr="00942B4C">
        <w:rPr>
          <w:rStyle w:val="Strong"/>
          <w:rFonts w:ascii="Calibri" w:hAnsi="Calibri" w:cs="Arial"/>
          <w:color w:val="000080"/>
          <w:sz w:val="22"/>
          <w:szCs w:val="22"/>
        </w:rPr>
        <w:t>Profit Organizations</w:t>
      </w:r>
    </w:p>
    <w:p w14:paraId="2C0C3B92" w14:textId="77777777" w:rsidR="000B2A7E" w:rsidRPr="00942B4C" w:rsidRDefault="00943EBC" w:rsidP="000B2A7E">
      <w:pPr>
        <w:pStyle w:val="NormalWeb"/>
        <w:contextualSpacing/>
        <w:rPr>
          <w:rFonts w:ascii="Calibri" w:hAnsi="Calibri" w:cs="Arial"/>
          <w:b/>
          <w:bCs/>
          <w:color w:val="000000"/>
          <w:sz w:val="22"/>
          <w:szCs w:val="22"/>
        </w:rPr>
      </w:pPr>
      <w:r w:rsidRPr="00942B4C">
        <w:rPr>
          <w:rFonts w:ascii="Calibri" w:hAnsi="Calibri" w:cs="Arial"/>
          <w:b/>
          <w:bCs/>
          <w:color w:val="000000"/>
          <w:sz w:val="22"/>
          <w:szCs w:val="22"/>
        </w:rPr>
        <w:t>Criteria</w:t>
      </w:r>
    </w:p>
    <w:p w14:paraId="6C561558" w14:textId="77777777" w:rsidR="00CC7BE9" w:rsidRPr="00942B4C" w:rsidRDefault="00943EBC" w:rsidP="000B2A7E">
      <w:pPr>
        <w:pStyle w:val="NormalWeb"/>
        <w:contextualSpacing/>
        <w:rPr>
          <w:rFonts w:ascii="Calibri" w:hAnsi="Calibri" w:cs="Arial"/>
          <w:b/>
          <w:bCs/>
          <w:color w:val="000000"/>
          <w:sz w:val="22"/>
          <w:szCs w:val="22"/>
        </w:rPr>
      </w:pPr>
      <w:r w:rsidRPr="00942B4C">
        <w:rPr>
          <w:rFonts w:ascii="Calibri" w:hAnsi="Calibri" w:cs="Arial"/>
          <w:color w:val="000000"/>
          <w:sz w:val="22"/>
          <w:szCs w:val="22"/>
        </w:rPr>
        <w:t>The fee for ethical review applies to research that receives its funding from an industry sponsor (</w:t>
      </w:r>
      <w:proofErr w:type="gramStart"/>
      <w:r w:rsidRPr="00942B4C">
        <w:rPr>
          <w:rFonts w:ascii="Calibri" w:hAnsi="Calibri" w:cs="Arial"/>
          <w:color w:val="000000"/>
          <w:sz w:val="22"/>
          <w:szCs w:val="22"/>
        </w:rPr>
        <w:t>i.e.</w:t>
      </w:r>
      <w:proofErr w:type="gramEnd"/>
      <w:r w:rsidRPr="00942B4C">
        <w:rPr>
          <w:rFonts w:ascii="Calibri" w:hAnsi="Calibri" w:cs="Arial"/>
          <w:color w:val="000000"/>
          <w:sz w:val="22"/>
          <w:szCs w:val="22"/>
        </w:rPr>
        <w:t xml:space="preserve"> pharmaceutical/medical devices company) or other for-profit organization. </w:t>
      </w:r>
      <w:r w:rsidR="00CC7BE9" w:rsidRPr="00942B4C">
        <w:rPr>
          <w:rFonts w:ascii="Calibri" w:hAnsi="Calibri" w:cs="Arial"/>
          <w:color w:val="000000"/>
          <w:sz w:val="22"/>
          <w:szCs w:val="22"/>
        </w:rPr>
        <w:t xml:space="preserve"> </w:t>
      </w:r>
      <w:r w:rsidRPr="00942B4C">
        <w:rPr>
          <w:rFonts w:ascii="Calibri" w:hAnsi="Calibri" w:cs="Arial"/>
          <w:color w:val="000000"/>
          <w:sz w:val="22"/>
          <w:szCs w:val="22"/>
        </w:rPr>
        <w:t xml:space="preserve">The fee for ethical review </w:t>
      </w:r>
      <w:r w:rsidR="006E3FD4" w:rsidRPr="00942B4C">
        <w:rPr>
          <w:rFonts w:ascii="Calibri" w:hAnsi="Calibri" w:cs="Arial"/>
          <w:color w:val="000000"/>
          <w:sz w:val="22"/>
          <w:szCs w:val="22"/>
        </w:rPr>
        <w:t xml:space="preserve">at the IWK Health Centre </w:t>
      </w:r>
      <w:r w:rsidRPr="00942B4C">
        <w:rPr>
          <w:rFonts w:ascii="Calibri" w:hAnsi="Calibri" w:cs="Arial"/>
          <w:color w:val="000000"/>
          <w:sz w:val="22"/>
          <w:szCs w:val="22"/>
        </w:rPr>
        <w:t xml:space="preserve">is </w:t>
      </w:r>
      <w:r w:rsidRPr="00942B4C">
        <w:rPr>
          <w:rFonts w:ascii="Calibri" w:hAnsi="Calibri" w:cs="Arial"/>
          <w:b/>
          <w:bCs/>
          <w:color w:val="000000"/>
          <w:sz w:val="22"/>
          <w:szCs w:val="22"/>
        </w:rPr>
        <w:t>$3,</w:t>
      </w:r>
      <w:r w:rsidR="00FF1BFE" w:rsidRPr="00942B4C">
        <w:rPr>
          <w:rFonts w:ascii="Calibri" w:hAnsi="Calibri" w:cs="Arial"/>
          <w:b/>
          <w:bCs/>
          <w:color w:val="000000"/>
          <w:sz w:val="22"/>
          <w:szCs w:val="22"/>
        </w:rPr>
        <w:t>5</w:t>
      </w:r>
      <w:r w:rsidRPr="00942B4C">
        <w:rPr>
          <w:rFonts w:ascii="Calibri" w:hAnsi="Calibri" w:cs="Arial"/>
          <w:b/>
          <w:bCs/>
          <w:color w:val="000000"/>
          <w:sz w:val="22"/>
          <w:szCs w:val="22"/>
        </w:rPr>
        <w:t>00.00</w:t>
      </w:r>
      <w:r w:rsidR="00E453BD" w:rsidRPr="00942B4C">
        <w:rPr>
          <w:rFonts w:ascii="Calibri" w:hAnsi="Calibri" w:cs="Arial"/>
          <w:b/>
          <w:bCs/>
          <w:color w:val="000000"/>
          <w:sz w:val="22"/>
          <w:szCs w:val="22"/>
        </w:rPr>
        <w:t xml:space="preserve"> for full board review</w:t>
      </w:r>
      <w:r w:rsidR="00E453BD" w:rsidRPr="00942B4C">
        <w:rPr>
          <w:rFonts w:ascii="Calibri" w:hAnsi="Calibri" w:cs="Arial"/>
          <w:bCs/>
          <w:color w:val="000000"/>
          <w:sz w:val="22"/>
          <w:szCs w:val="22"/>
        </w:rPr>
        <w:t xml:space="preserve"> (studies above minimal risk)</w:t>
      </w:r>
      <w:r w:rsidRPr="00942B4C">
        <w:rPr>
          <w:rFonts w:ascii="Calibri" w:hAnsi="Calibri" w:cs="Arial"/>
          <w:color w:val="000000"/>
          <w:sz w:val="22"/>
          <w:szCs w:val="22"/>
        </w:rPr>
        <w:t>.</w:t>
      </w:r>
      <w:r w:rsidR="00E453BD" w:rsidRPr="00942B4C">
        <w:rPr>
          <w:rFonts w:ascii="Calibri" w:hAnsi="Calibri" w:cs="Arial"/>
          <w:color w:val="000000"/>
          <w:sz w:val="22"/>
          <w:szCs w:val="22"/>
        </w:rPr>
        <w:t xml:space="preserve"> The fee for minimal risk projects that meet the criteria of </w:t>
      </w:r>
      <w:r w:rsidR="00E453BD" w:rsidRPr="00942B4C">
        <w:rPr>
          <w:rFonts w:ascii="Calibri" w:hAnsi="Calibri" w:cs="Arial"/>
          <w:b/>
          <w:color w:val="000000"/>
          <w:sz w:val="22"/>
          <w:szCs w:val="22"/>
        </w:rPr>
        <w:t>Delegated Review is $</w:t>
      </w:r>
      <w:r w:rsidR="004076DB" w:rsidRPr="00942B4C">
        <w:rPr>
          <w:rFonts w:ascii="Calibri" w:hAnsi="Calibri" w:cs="Arial"/>
          <w:b/>
          <w:color w:val="000000"/>
          <w:sz w:val="22"/>
          <w:szCs w:val="22"/>
        </w:rPr>
        <w:t>3,500</w:t>
      </w:r>
      <w:r w:rsidR="00E453BD" w:rsidRPr="00942B4C">
        <w:rPr>
          <w:rFonts w:ascii="Calibri" w:hAnsi="Calibri" w:cs="Arial"/>
          <w:b/>
          <w:color w:val="000000"/>
          <w:sz w:val="22"/>
          <w:szCs w:val="22"/>
        </w:rPr>
        <w:t>.00</w:t>
      </w:r>
      <w:r w:rsidR="00E453BD" w:rsidRPr="00942B4C">
        <w:rPr>
          <w:rFonts w:ascii="Calibri" w:hAnsi="Calibri" w:cs="Arial"/>
          <w:color w:val="000000"/>
          <w:sz w:val="22"/>
          <w:szCs w:val="22"/>
        </w:rPr>
        <w:t>.</w:t>
      </w:r>
      <w:r w:rsidRPr="00942B4C">
        <w:rPr>
          <w:rFonts w:ascii="Calibri" w:hAnsi="Calibri" w:cs="Arial"/>
          <w:color w:val="000000"/>
          <w:sz w:val="22"/>
          <w:szCs w:val="22"/>
        </w:rPr>
        <w:t xml:space="preserve"> </w:t>
      </w:r>
      <w:r w:rsidR="00CC7BE9" w:rsidRPr="00942B4C">
        <w:rPr>
          <w:rFonts w:ascii="Calibri" w:hAnsi="Calibri" w:cs="Arial"/>
          <w:color w:val="000000"/>
          <w:sz w:val="22"/>
          <w:szCs w:val="22"/>
        </w:rPr>
        <w:t xml:space="preserve">The fee covers the initial ethical review of a new project and all subsequent </w:t>
      </w:r>
      <w:r w:rsidR="006E3FD4" w:rsidRPr="00942B4C">
        <w:rPr>
          <w:rFonts w:ascii="Calibri" w:hAnsi="Calibri" w:cs="Arial"/>
          <w:color w:val="000000"/>
          <w:sz w:val="22"/>
          <w:szCs w:val="22"/>
        </w:rPr>
        <w:t xml:space="preserve">REB </w:t>
      </w:r>
      <w:r w:rsidR="00CC7BE9" w:rsidRPr="00942B4C">
        <w:rPr>
          <w:rFonts w:ascii="Calibri" w:hAnsi="Calibri" w:cs="Arial"/>
          <w:color w:val="000000"/>
          <w:sz w:val="22"/>
          <w:szCs w:val="22"/>
        </w:rPr>
        <w:t>activities such as amendments, annual renewals, and ongoing monitoring.</w:t>
      </w:r>
    </w:p>
    <w:p w14:paraId="3D7DD1D9" w14:textId="665AD2BA" w:rsidR="002410E6" w:rsidRPr="00942B4C" w:rsidRDefault="002410E6" w:rsidP="00943EBC">
      <w:pPr>
        <w:pStyle w:val="NormalWeb"/>
        <w:rPr>
          <w:rFonts w:ascii="Calibri" w:hAnsi="Calibri" w:cs="Arial"/>
          <w:color w:val="000000"/>
          <w:sz w:val="22"/>
          <w:szCs w:val="22"/>
        </w:rPr>
      </w:pPr>
      <w:r w:rsidRPr="00942B4C">
        <w:rPr>
          <w:rFonts w:ascii="Calibri" w:hAnsi="Calibri" w:cs="Arial"/>
          <w:color w:val="000000"/>
          <w:sz w:val="22"/>
          <w:szCs w:val="22"/>
        </w:rPr>
        <w:t>The</w:t>
      </w:r>
      <w:r w:rsidR="0053584D">
        <w:rPr>
          <w:rFonts w:ascii="Calibri" w:hAnsi="Calibri" w:cs="Arial"/>
          <w:color w:val="000000"/>
          <w:sz w:val="22"/>
          <w:szCs w:val="22"/>
        </w:rPr>
        <w:t xml:space="preserve"> </w:t>
      </w:r>
      <w:r w:rsidR="0053584D" w:rsidRPr="0053584D">
        <w:rPr>
          <w:rFonts w:ascii="Calibri" w:hAnsi="Calibri" w:cs="Arial"/>
          <w:i/>
          <w:iCs/>
          <w:color w:val="000000"/>
          <w:sz w:val="22"/>
          <w:szCs w:val="22"/>
        </w:rPr>
        <w:t>REB</w:t>
      </w:r>
      <w:r w:rsidRPr="0053584D">
        <w:rPr>
          <w:rFonts w:ascii="Calibri" w:hAnsi="Calibri" w:cs="Arial"/>
          <w:i/>
          <w:iCs/>
          <w:color w:val="000000"/>
          <w:sz w:val="22"/>
          <w:szCs w:val="22"/>
        </w:rPr>
        <w:t xml:space="preserve"> Requisition for Ethics Review </w:t>
      </w:r>
      <w:r w:rsidR="00FF1BFE" w:rsidRPr="0053584D">
        <w:rPr>
          <w:rFonts w:ascii="Calibri" w:hAnsi="Calibri" w:cs="Arial"/>
          <w:i/>
          <w:iCs/>
          <w:color w:val="000000"/>
          <w:sz w:val="22"/>
          <w:szCs w:val="22"/>
        </w:rPr>
        <w:t xml:space="preserve">- </w:t>
      </w:r>
      <w:r w:rsidRPr="0053584D">
        <w:rPr>
          <w:rFonts w:ascii="Calibri" w:hAnsi="Calibri" w:cs="Arial"/>
          <w:i/>
          <w:iCs/>
          <w:color w:val="000000"/>
          <w:sz w:val="22"/>
          <w:szCs w:val="22"/>
        </w:rPr>
        <w:t>Industry Sponsored Research</w:t>
      </w:r>
      <w:r w:rsidRPr="00942B4C">
        <w:rPr>
          <w:rFonts w:ascii="Calibri" w:hAnsi="Calibri" w:cs="Arial"/>
          <w:color w:val="000000"/>
          <w:sz w:val="22"/>
          <w:szCs w:val="22"/>
        </w:rPr>
        <w:t xml:space="preserve"> should be completed and must accompany submission for REB review.</w:t>
      </w:r>
      <w:r w:rsidR="00CC7BE9" w:rsidRPr="00942B4C">
        <w:rPr>
          <w:rFonts w:ascii="Calibri" w:hAnsi="Calibri" w:cs="Arial"/>
          <w:color w:val="000000"/>
          <w:sz w:val="22"/>
          <w:szCs w:val="22"/>
        </w:rPr>
        <w:t xml:space="preserve">  </w:t>
      </w:r>
      <w:r w:rsidR="00943EBC" w:rsidRPr="00942B4C">
        <w:rPr>
          <w:rFonts w:ascii="Calibri" w:hAnsi="Calibri" w:cs="Arial"/>
          <w:color w:val="000000"/>
          <w:sz w:val="22"/>
          <w:szCs w:val="22"/>
        </w:rPr>
        <w:t xml:space="preserve">The </w:t>
      </w:r>
      <w:r w:rsidR="00942B4C" w:rsidRPr="00942B4C">
        <w:rPr>
          <w:rFonts w:ascii="Calibri" w:hAnsi="Calibri" w:cs="Arial"/>
          <w:color w:val="000000"/>
          <w:sz w:val="22"/>
          <w:szCs w:val="22"/>
        </w:rPr>
        <w:t>RIA</w:t>
      </w:r>
      <w:r w:rsidRPr="00942B4C">
        <w:rPr>
          <w:rFonts w:ascii="Calibri" w:hAnsi="Calibri" w:cs="Arial"/>
          <w:color w:val="000000"/>
          <w:sz w:val="22"/>
          <w:szCs w:val="22"/>
        </w:rPr>
        <w:t xml:space="preserve"> Finance office</w:t>
      </w:r>
      <w:r w:rsidR="00FF1BFE" w:rsidRPr="00942B4C">
        <w:rPr>
          <w:rFonts w:ascii="Calibri" w:hAnsi="Calibri" w:cs="Arial"/>
          <w:color w:val="000000"/>
          <w:sz w:val="22"/>
          <w:szCs w:val="22"/>
        </w:rPr>
        <w:t xml:space="preserve"> will </w:t>
      </w:r>
      <w:r w:rsidR="00CC7BE9" w:rsidRPr="00942B4C">
        <w:rPr>
          <w:rFonts w:ascii="Calibri" w:hAnsi="Calibri" w:cs="Arial"/>
          <w:color w:val="000000"/>
          <w:sz w:val="22"/>
          <w:szCs w:val="22"/>
        </w:rPr>
        <w:t xml:space="preserve">invoice the sponsor </w:t>
      </w:r>
      <w:r w:rsidR="00FF1BFE" w:rsidRPr="00942B4C">
        <w:rPr>
          <w:rFonts w:ascii="Calibri" w:hAnsi="Calibri" w:cs="Arial"/>
          <w:color w:val="000000"/>
          <w:sz w:val="22"/>
          <w:szCs w:val="22"/>
        </w:rPr>
        <w:t xml:space="preserve">directly and will maintain responsibility for follow-up as required. </w:t>
      </w:r>
      <w:r w:rsidR="00943EBC" w:rsidRPr="00942B4C">
        <w:rPr>
          <w:rFonts w:ascii="Calibri" w:hAnsi="Calibri" w:cs="Arial"/>
          <w:color w:val="000000"/>
          <w:sz w:val="22"/>
          <w:szCs w:val="22"/>
        </w:rPr>
        <w:t xml:space="preserve"> </w:t>
      </w:r>
    </w:p>
    <w:p w14:paraId="1EE8357F" w14:textId="77777777" w:rsidR="006E3FD4" w:rsidRPr="00942B4C" w:rsidRDefault="006E3FD4" w:rsidP="000B2A7E">
      <w:pPr>
        <w:spacing w:after="100" w:afterAutospacing="1"/>
        <w:contextualSpacing/>
        <w:rPr>
          <w:rFonts w:ascii="Calibri" w:hAnsi="Calibri" w:cs="Tahoma"/>
          <w:color w:val="000000"/>
          <w:sz w:val="22"/>
          <w:szCs w:val="22"/>
        </w:rPr>
      </w:pPr>
      <w:bookmarkStart w:id="1" w:name="Waiver"/>
      <w:r w:rsidRPr="00942B4C">
        <w:rPr>
          <w:rFonts w:ascii="Calibri" w:hAnsi="Calibri" w:cs="Tahoma"/>
          <w:color w:val="000000"/>
          <w:sz w:val="22"/>
          <w:szCs w:val="22"/>
        </w:rPr>
        <w:t xml:space="preserve">Specifically, the fee applies to: </w:t>
      </w:r>
    </w:p>
    <w:p w14:paraId="4D58FD70" w14:textId="77777777" w:rsidR="006E3FD4" w:rsidRPr="00942B4C" w:rsidRDefault="006E3FD4" w:rsidP="000B2A7E">
      <w:pPr>
        <w:numPr>
          <w:ilvl w:val="0"/>
          <w:numId w:val="2"/>
        </w:numPr>
        <w:spacing w:before="100" w:beforeAutospacing="1" w:after="100" w:afterAutospacing="1"/>
        <w:contextualSpacing/>
        <w:rPr>
          <w:rFonts w:ascii="Calibri" w:hAnsi="Calibri" w:cs="Tahoma"/>
          <w:color w:val="000000"/>
          <w:sz w:val="22"/>
          <w:szCs w:val="22"/>
        </w:rPr>
      </w:pPr>
      <w:r w:rsidRPr="00942B4C">
        <w:rPr>
          <w:rFonts w:ascii="Calibri" w:hAnsi="Calibri" w:cs="Tahoma"/>
          <w:color w:val="000000"/>
          <w:sz w:val="22"/>
          <w:szCs w:val="22"/>
        </w:rPr>
        <w:t>research that receives its funding from an industry sponsor (</w:t>
      </w:r>
      <w:proofErr w:type="gramStart"/>
      <w:r w:rsidRPr="00942B4C">
        <w:rPr>
          <w:rFonts w:ascii="Calibri" w:hAnsi="Calibri" w:cs="Tahoma"/>
          <w:color w:val="000000"/>
          <w:sz w:val="22"/>
          <w:szCs w:val="22"/>
        </w:rPr>
        <w:t>i.e.</w:t>
      </w:r>
      <w:proofErr w:type="gramEnd"/>
      <w:r w:rsidRPr="00942B4C">
        <w:rPr>
          <w:rFonts w:ascii="Calibri" w:hAnsi="Calibri" w:cs="Tahoma"/>
          <w:color w:val="000000"/>
          <w:sz w:val="22"/>
          <w:szCs w:val="22"/>
        </w:rPr>
        <w:t xml:space="preserve"> pharmaceutical/medical devices com</w:t>
      </w:r>
      <w:r w:rsidR="000B2A7E" w:rsidRPr="00942B4C">
        <w:rPr>
          <w:rFonts w:ascii="Calibri" w:hAnsi="Calibri" w:cs="Tahoma"/>
          <w:color w:val="000000"/>
          <w:sz w:val="22"/>
          <w:szCs w:val="22"/>
        </w:rPr>
        <w:t>pany or an agent thereof</w:t>
      </w:r>
    </w:p>
    <w:p w14:paraId="69FF8348" w14:textId="77777777" w:rsidR="006E3FD4" w:rsidRPr="00942B4C" w:rsidRDefault="006E3FD4" w:rsidP="000B2A7E">
      <w:pPr>
        <w:numPr>
          <w:ilvl w:val="0"/>
          <w:numId w:val="2"/>
        </w:numPr>
        <w:spacing w:before="100" w:beforeAutospacing="1" w:after="100" w:afterAutospacing="1"/>
        <w:contextualSpacing/>
        <w:rPr>
          <w:rFonts w:ascii="Calibri" w:hAnsi="Calibri" w:cs="Arial"/>
          <w:color w:val="000000"/>
          <w:sz w:val="22"/>
          <w:szCs w:val="22"/>
        </w:rPr>
      </w:pPr>
      <w:r w:rsidRPr="00942B4C">
        <w:rPr>
          <w:rFonts w:ascii="Calibri" w:hAnsi="Calibri" w:cs="Arial"/>
          <w:sz w:val="22"/>
          <w:szCs w:val="22"/>
        </w:rPr>
        <w:t>research that receives a grant-in-aid from an industry sponsor where the sponsor may sublicense or share the data back from the researcher</w:t>
      </w:r>
    </w:p>
    <w:p w14:paraId="0A5C59F2" w14:textId="77777777" w:rsidR="00943EBC" w:rsidRPr="00942B4C" w:rsidRDefault="00943EBC" w:rsidP="000B2A7E">
      <w:pPr>
        <w:pStyle w:val="NormalWeb"/>
        <w:contextualSpacing/>
        <w:rPr>
          <w:rFonts w:ascii="Calibri" w:hAnsi="Calibri" w:cs="Arial"/>
          <w:b/>
          <w:bCs/>
          <w:color w:val="000000"/>
          <w:sz w:val="22"/>
          <w:szCs w:val="22"/>
        </w:rPr>
      </w:pPr>
      <w:r w:rsidRPr="00942B4C">
        <w:rPr>
          <w:rFonts w:ascii="Calibri" w:hAnsi="Calibri" w:cs="Arial"/>
          <w:b/>
          <w:bCs/>
          <w:color w:val="000000"/>
          <w:sz w:val="22"/>
          <w:szCs w:val="22"/>
        </w:rPr>
        <w:t>Fee Waiver Criteria</w:t>
      </w:r>
      <w:bookmarkEnd w:id="1"/>
    </w:p>
    <w:p w14:paraId="13F344E6" w14:textId="77777777" w:rsidR="00943EBC" w:rsidRPr="00942B4C" w:rsidRDefault="00943EBC" w:rsidP="000B2A7E">
      <w:pPr>
        <w:pStyle w:val="NormalWeb"/>
        <w:contextualSpacing/>
        <w:rPr>
          <w:rFonts w:ascii="Calibri" w:hAnsi="Calibri" w:cs="Arial"/>
          <w:color w:val="000000"/>
          <w:sz w:val="22"/>
          <w:szCs w:val="22"/>
        </w:rPr>
      </w:pPr>
      <w:r w:rsidRPr="00942B4C">
        <w:rPr>
          <w:rFonts w:ascii="Calibri" w:hAnsi="Calibri" w:cs="Arial"/>
          <w:color w:val="000000"/>
          <w:sz w:val="22"/>
          <w:szCs w:val="22"/>
        </w:rPr>
        <w:t>The following types of funding are excluded from the fee requirement:</w:t>
      </w:r>
    </w:p>
    <w:p w14:paraId="76A6F6EE" w14:textId="77777777" w:rsidR="002A6D0D" w:rsidRPr="00942B4C" w:rsidRDefault="00943EBC" w:rsidP="000B2A7E">
      <w:pPr>
        <w:pStyle w:val="NormalWeb"/>
        <w:numPr>
          <w:ilvl w:val="0"/>
          <w:numId w:val="10"/>
        </w:numPr>
        <w:contextualSpacing/>
        <w:rPr>
          <w:rFonts w:ascii="Calibri" w:hAnsi="Calibri" w:cs="Arial"/>
          <w:color w:val="000000"/>
          <w:sz w:val="22"/>
          <w:szCs w:val="22"/>
        </w:rPr>
      </w:pPr>
      <w:r w:rsidRPr="00942B4C">
        <w:rPr>
          <w:rFonts w:ascii="Calibri" w:hAnsi="Calibri" w:cs="Arial"/>
          <w:color w:val="000000"/>
          <w:sz w:val="22"/>
          <w:szCs w:val="22"/>
        </w:rPr>
        <w:t>National Cancer Institute of Canada Clinical Trials Group</w:t>
      </w:r>
    </w:p>
    <w:p w14:paraId="7E5BFE52" w14:textId="77777777" w:rsidR="002A6D0D" w:rsidRPr="00942B4C" w:rsidRDefault="00943EBC" w:rsidP="000B2A7E">
      <w:pPr>
        <w:pStyle w:val="NormalWeb"/>
        <w:numPr>
          <w:ilvl w:val="0"/>
          <w:numId w:val="10"/>
        </w:numPr>
        <w:contextualSpacing/>
        <w:rPr>
          <w:rFonts w:ascii="Calibri" w:hAnsi="Calibri" w:cs="Arial"/>
          <w:color w:val="000000"/>
          <w:sz w:val="22"/>
          <w:szCs w:val="22"/>
        </w:rPr>
      </w:pPr>
      <w:r w:rsidRPr="00942B4C">
        <w:rPr>
          <w:rFonts w:ascii="Calibri" w:hAnsi="Calibri" w:cs="Arial"/>
          <w:color w:val="000000"/>
          <w:sz w:val="22"/>
          <w:szCs w:val="22"/>
        </w:rPr>
        <w:t>Grant from a non-profit organization, for example, CIHR, NIH or a cancer-specific</w:t>
      </w:r>
      <w:r w:rsidR="006E3FD4" w:rsidRPr="00942B4C">
        <w:rPr>
          <w:rFonts w:ascii="Calibri" w:hAnsi="Calibri" w:cs="Arial"/>
          <w:color w:val="000000"/>
          <w:sz w:val="22"/>
          <w:szCs w:val="22"/>
        </w:rPr>
        <w:t xml:space="preserve"> f</w:t>
      </w:r>
      <w:r w:rsidRPr="00942B4C">
        <w:rPr>
          <w:rFonts w:ascii="Calibri" w:hAnsi="Calibri" w:cs="Arial"/>
          <w:color w:val="000000"/>
          <w:sz w:val="22"/>
          <w:szCs w:val="22"/>
        </w:rPr>
        <w:t>oundation</w:t>
      </w:r>
    </w:p>
    <w:p w14:paraId="2A38855A" w14:textId="77777777" w:rsidR="00943EBC" w:rsidRPr="00942B4C" w:rsidRDefault="006750B0" w:rsidP="000B2A7E">
      <w:pPr>
        <w:pStyle w:val="NormalWeb"/>
        <w:numPr>
          <w:ilvl w:val="0"/>
          <w:numId w:val="10"/>
        </w:numPr>
        <w:contextualSpacing/>
        <w:rPr>
          <w:rFonts w:ascii="Calibri" w:hAnsi="Calibri" w:cs="Arial"/>
          <w:color w:val="000000"/>
          <w:sz w:val="22"/>
          <w:szCs w:val="22"/>
        </w:rPr>
      </w:pPr>
      <w:r w:rsidRPr="00942B4C">
        <w:rPr>
          <w:rFonts w:ascii="Calibri" w:hAnsi="Calibri" w:cs="Arial"/>
          <w:color w:val="000000"/>
          <w:sz w:val="22"/>
          <w:szCs w:val="22"/>
        </w:rPr>
        <w:t>IWK</w:t>
      </w:r>
      <w:r w:rsidR="00943EBC" w:rsidRPr="00942B4C">
        <w:rPr>
          <w:rFonts w:ascii="Calibri" w:hAnsi="Calibri" w:cs="Arial"/>
          <w:color w:val="000000"/>
          <w:sz w:val="22"/>
          <w:szCs w:val="22"/>
        </w:rPr>
        <w:t xml:space="preserve"> internal</w:t>
      </w:r>
      <w:r w:rsidRPr="00942B4C">
        <w:rPr>
          <w:rFonts w:ascii="Calibri" w:hAnsi="Calibri" w:cs="Arial"/>
          <w:color w:val="000000"/>
          <w:sz w:val="22"/>
          <w:szCs w:val="22"/>
        </w:rPr>
        <w:t xml:space="preserve"> </w:t>
      </w:r>
      <w:r w:rsidR="000B2A7E" w:rsidRPr="00942B4C">
        <w:rPr>
          <w:rFonts w:ascii="Calibri" w:hAnsi="Calibri" w:cs="Arial"/>
          <w:color w:val="000000"/>
          <w:sz w:val="22"/>
          <w:szCs w:val="22"/>
        </w:rPr>
        <w:t>grants</w:t>
      </w:r>
    </w:p>
    <w:p w14:paraId="5560A762" w14:textId="77777777" w:rsidR="000B2A7E" w:rsidRPr="00942B4C" w:rsidRDefault="000B2A7E" w:rsidP="000B2A7E">
      <w:pPr>
        <w:pStyle w:val="NormalWeb"/>
        <w:ind w:left="720"/>
        <w:contextualSpacing/>
        <w:rPr>
          <w:rFonts w:ascii="Calibri" w:hAnsi="Calibri" w:cs="Arial"/>
          <w:color w:val="000000"/>
          <w:sz w:val="22"/>
          <w:szCs w:val="22"/>
        </w:rPr>
      </w:pPr>
    </w:p>
    <w:p w14:paraId="780244B2" w14:textId="77777777" w:rsidR="00943EBC" w:rsidRPr="00942B4C" w:rsidRDefault="006E3FD4" w:rsidP="006E3FD4">
      <w:pPr>
        <w:pStyle w:val="NormalWeb"/>
        <w:rPr>
          <w:rFonts w:ascii="Calibri" w:hAnsi="Calibri" w:cs="Arial"/>
          <w:color w:val="000000"/>
          <w:sz w:val="22"/>
          <w:szCs w:val="22"/>
        </w:rPr>
      </w:pPr>
      <w:r w:rsidRPr="00942B4C">
        <w:rPr>
          <w:rFonts w:ascii="Calibri" w:hAnsi="Calibri" w:cs="Arial"/>
          <w:sz w:val="22"/>
          <w:szCs w:val="22"/>
        </w:rPr>
        <w:t>T</w:t>
      </w:r>
      <w:r w:rsidR="00943EBC" w:rsidRPr="00942B4C">
        <w:rPr>
          <w:rFonts w:ascii="Calibri" w:hAnsi="Calibri" w:cs="Arial"/>
          <w:sz w:val="22"/>
          <w:szCs w:val="22"/>
        </w:rPr>
        <w:t xml:space="preserve">he fee may be waived in other circumstances if requested in writing with an explanation. </w:t>
      </w:r>
    </w:p>
    <w:sectPr w:rsidR="00943EBC" w:rsidRPr="00942B4C" w:rsidSect="00942B4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4442" w14:textId="77777777" w:rsidR="00A051FE" w:rsidRDefault="00A051FE">
      <w:r>
        <w:separator/>
      </w:r>
    </w:p>
  </w:endnote>
  <w:endnote w:type="continuationSeparator" w:id="0">
    <w:p w14:paraId="2115D14E" w14:textId="77777777" w:rsidR="00A051FE" w:rsidRDefault="00A0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DC1" w14:textId="77777777" w:rsidR="0022590B" w:rsidRPr="00A051FE" w:rsidRDefault="0022590B">
    <w:pPr>
      <w:pStyle w:val="Footer"/>
      <w:rPr>
        <w:rFonts w:ascii="Calibri" w:hAnsi="Calibri" w:cs="Calibri"/>
        <w:sz w:val="20"/>
        <w:szCs w:val="20"/>
      </w:rPr>
    </w:pPr>
    <w:r w:rsidRPr="00A051FE">
      <w:rPr>
        <w:rFonts w:ascii="Calibri" w:hAnsi="Calibri" w:cs="Calibri"/>
        <w:sz w:val="20"/>
        <w:szCs w:val="20"/>
      </w:rPr>
      <w:t>REB Fee Criteria</w:t>
    </w:r>
    <w:r w:rsidRPr="00A051FE">
      <w:rPr>
        <w:rFonts w:ascii="Calibri" w:hAnsi="Calibri" w:cs="Calibri"/>
        <w:sz w:val="20"/>
        <w:szCs w:val="20"/>
      </w:rPr>
      <w:tab/>
    </w:r>
    <w:r w:rsidR="00942B4C" w:rsidRPr="00A051FE">
      <w:rPr>
        <w:rFonts w:ascii="Calibri" w:hAnsi="Calibri" w:cs="Calibri"/>
        <w:sz w:val="20"/>
        <w:szCs w:val="20"/>
      </w:rPr>
      <w:t>Updated March 2023</w:t>
    </w:r>
    <w:r w:rsidRPr="00A051FE">
      <w:rPr>
        <w:rFonts w:ascii="Calibri" w:hAnsi="Calibri" w:cs="Calibri"/>
        <w:sz w:val="20"/>
        <w:szCs w:val="20"/>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68AA" w14:textId="77777777" w:rsidR="00A051FE" w:rsidRDefault="00A051FE">
      <w:r>
        <w:separator/>
      </w:r>
    </w:p>
  </w:footnote>
  <w:footnote w:type="continuationSeparator" w:id="0">
    <w:p w14:paraId="380665AE" w14:textId="77777777" w:rsidR="00A051FE" w:rsidRDefault="00A05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5B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030307"/>
    <w:multiLevelType w:val="multilevel"/>
    <w:tmpl w:val="539A98A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3F55CB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4A36342A"/>
    <w:multiLevelType w:val="multilevel"/>
    <w:tmpl w:val="879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5716C"/>
    <w:multiLevelType w:val="multilevel"/>
    <w:tmpl w:val="22CC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C6151C"/>
    <w:multiLevelType w:val="multilevel"/>
    <w:tmpl w:val="10A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8A608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40D095A"/>
    <w:multiLevelType w:val="hybridMultilevel"/>
    <w:tmpl w:val="E2E65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A83821"/>
    <w:multiLevelType w:val="multilevel"/>
    <w:tmpl w:val="17C0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C2269"/>
    <w:multiLevelType w:val="hybridMultilevel"/>
    <w:tmpl w:val="539A98AA"/>
    <w:lvl w:ilvl="0" w:tplc="7D0CA7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55011984">
    <w:abstractNumId w:val="3"/>
  </w:num>
  <w:num w:numId="2" w16cid:durableId="676158828">
    <w:abstractNumId w:val="5"/>
  </w:num>
  <w:num w:numId="3" w16cid:durableId="1192572142">
    <w:abstractNumId w:val="8"/>
  </w:num>
  <w:num w:numId="4" w16cid:durableId="1377968105">
    <w:abstractNumId w:val="4"/>
  </w:num>
  <w:num w:numId="5" w16cid:durableId="1982152203">
    <w:abstractNumId w:val="9"/>
  </w:num>
  <w:num w:numId="6" w16cid:durableId="1557475957">
    <w:abstractNumId w:val="1"/>
  </w:num>
  <w:num w:numId="7" w16cid:durableId="1852211032">
    <w:abstractNumId w:val="0"/>
  </w:num>
  <w:num w:numId="8" w16cid:durableId="675764284">
    <w:abstractNumId w:val="6"/>
  </w:num>
  <w:num w:numId="9" w16cid:durableId="820970418">
    <w:abstractNumId w:val="2"/>
  </w:num>
  <w:num w:numId="10" w16cid:durableId="1666741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EBC"/>
    <w:rsid w:val="00003A4A"/>
    <w:rsid w:val="000B2A7E"/>
    <w:rsid w:val="000E4C31"/>
    <w:rsid w:val="0022590B"/>
    <w:rsid w:val="002410E6"/>
    <w:rsid w:val="002A6D0D"/>
    <w:rsid w:val="004076DB"/>
    <w:rsid w:val="0053584D"/>
    <w:rsid w:val="0062426E"/>
    <w:rsid w:val="006750B0"/>
    <w:rsid w:val="006E3FD4"/>
    <w:rsid w:val="00942B4C"/>
    <w:rsid w:val="00943EBC"/>
    <w:rsid w:val="00961546"/>
    <w:rsid w:val="00A051FE"/>
    <w:rsid w:val="00A22032"/>
    <w:rsid w:val="00CC7BE9"/>
    <w:rsid w:val="00CD3596"/>
    <w:rsid w:val="00DA166D"/>
    <w:rsid w:val="00E453BD"/>
    <w:rsid w:val="00FF0DF6"/>
    <w:rsid w:val="00FF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F579F0"/>
  <w15:chartTrackingRefBased/>
  <w15:docId w15:val="{EB81EB42-305A-4D40-9557-23107A79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ody1">
    <w:name w:val="body1"/>
    <w:rsid w:val="00943EBC"/>
    <w:rPr>
      <w:rFonts w:ascii="Arial" w:hAnsi="Arial" w:cs="Arial" w:hint="default"/>
      <w:i w:val="0"/>
      <w:iCs w:val="0"/>
      <w:color w:val="000000"/>
      <w:sz w:val="20"/>
      <w:szCs w:val="20"/>
    </w:rPr>
  </w:style>
  <w:style w:type="paragraph" w:styleId="NormalWeb">
    <w:name w:val="Normal (Web)"/>
    <w:basedOn w:val="Normal"/>
    <w:rsid w:val="00943EBC"/>
    <w:pPr>
      <w:spacing w:before="100" w:beforeAutospacing="1" w:after="100" w:afterAutospacing="1"/>
    </w:pPr>
  </w:style>
  <w:style w:type="character" w:styleId="Hyperlink">
    <w:name w:val="Hyperlink"/>
    <w:rsid w:val="00943EBC"/>
    <w:rPr>
      <w:color w:val="0000FF"/>
      <w:u w:val="single"/>
    </w:rPr>
  </w:style>
  <w:style w:type="character" w:styleId="Strong">
    <w:name w:val="Strong"/>
    <w:qFormat/>
    <w:rsid w:val="00943EBC"/>
    <w:rPr>
      <w:b/>
      <w:bCs/>
    </w:rPr>
  </w:style>
  <w:style w:type="paragraph" w:customStyle="1" w:styleId="medtext">
    <w:name w:val="medtext"/>
    <w:basedOn w:val="Normal"/>
    <w:rsid w:val="00943EBC"/>
    <w:pPr>
      <w:spacing w:before="100" w:beforeAutospacing="1" w:after="100" w:afterAutospacing="1"/>
    </w:pPr>
    <w:rPr>
      <w:b/>
      <w:bCs/>
      <w:color w:val="660033"/>
      <w:sz w:val="30"/>
      <w:szCs w:val="30"/>
    </w:rPr>
  </w:style>
  <w:style w:type="paragraph" w:styleId="BalloonText">
    <w:name w:val="Balloon Text"/>
    <w:basedOn w:val="Normal"/>
    <w:semiHidden/>
    <w:rsid w:val="000E4C31"/>
    <w:rPr>
      <w:rFonts w:ascii="Tahoma" w:hAnsi="Tahoma" w:cs="Tahoma"/>
      <w:sz w:val="16"/>
      <w:szCs w:val="16"/>
    </w:rPr>
  </w:style>
  <w:style w:type="paragraph" w:styleId="Header">
    <w:name w:val="header"/>
    <w:basedOn w:val="Normal"/>
    <w:rsid w:val="0022590B"/>
    <w:pPr>
      <w:tabs>
        <w:tab w:val="center" w:pos="4320"/>
        <w:tab w:val="right" w:pos="8640"/>
      </w:tabs>
    </w:pPr>
  </w:style>
  <w:style w:type="paragraph" w:styleId="Footer">
    <w:name w:val="footer"/>
    <w:basedOn w:val="Normal"/>
    <w:rsid w:val="0022590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0">
      <w:bodyDiv w:val="1"/>
      <w:marLeft w:val="0"/>
      <w:marRight w:val="0"/>
      <w:marTop w:val="0"/>
      <w:marBottom w:val="0"/>
      <w:divBdr>
        <w:top w:val="none" w:sz="0" w:space="0" w:color="auto"/>
        <w:left w:val="none" w:sz="0" w:space="0" w:color="auto"/>
        <w:bottom w:val="none" w:sz="0" w:space="0" w:color="auto"/>
        <w:right w:val="none" w:sz="0" w:space="0" w:color="auto"/>
      </w:divBdr>
      <w:divsChild>
        <w:div w:id="1950696760">
          <w:marLeft w:val="0"/>
          <w:marRight w:val="150"/>
          <w:marTop w:val="0"/>
          <w:marBottom w:val="0"/>
          <w:divBdr>
            <w:top w:val="none" w:sz="0" w:space="0" w:color="auto"/>
            <w:left w:val="none" w:sz="0" w:space="0" w:color="auto"/>
            <w:bottom w:val="none" w:sz="0" w:space="0" w:color="auto"/>
            <w:right w:val="none" w:sz="0" w:space="0" w:color="auto"/>
          </w:divBdr>
          <w:divsChild>
            <w:div w:id="1387608701">
              <w:marLeft w:val="0"/>
              <w:marRight w:val="0"/>
              <w:marTop w:val="0"/>
              <w:marBottom w:val="0"/>
              <w:divBdr>
                <w:top w:val="none" w:sz="0" w:space="0" w:color="auto"/>
                <w:left w:val="none" w:sz="0" w:space="0" w:color="auto"/>
                <w:bottom w:val="none" w:sz="0" w:space="0" w:color="auto"/>
                <w:right w:val="none" w:sz="0" w:space="0" w:color="auto"/>
              </w:divBdr>
              <w:divsChild>
                <w:div w:id="2046981874">
                  <w:marLeft w:val="0"/>
                  <w:marRight w:val="0"/>
                  <w:marTop w:val="0"/>
                  <w:marBottom w:val="0"/>
                  <w:divBdr>
                    <w:top w:val="none" w:sz="0" w:space="0" w:color="auto"/>
                    <w:left w:val="none" w:sz="0" w:space="0" w:color="auto"/>
                    <w:bottom w:val="none" w:sz="0" w:space="0" w:color="auto"/>
                    <w:right w:val="none" w:sz="0" w:space="0" w:color="auto"/>
                  </w:divBdr>
                  <w:divsChild>
                    <w:div w:id="1810971588">
                      <w:marLeft w:val="0"/>
                      <w:marRight w:val="0"/>
                      <w:marTop w:val="0"/>
                      <w:marBottom w:val="0"/>
                      <w:divBdr>
                        <w:top w:val="none" w:sz="0" w:space="0" w:color="auto"/>
                        <w:left w:val="none" w:sz="0" w:space="0" w:color="auto"/>
                        <w:bottom w:val="none" w:sz="0" w:space="0" w:color="auto"/>
                        <w:right w:val="none" w:sz="0" w:space="0" w:color="auto"/>
                      </w:divBdr>
                      <w:divsChild>
                        <w:div w:id="301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83">
      <w:bodyDiv w:val="1"/>
      <w:marLeft w:val="0"/>
      <w:marRight w:val="0"/>
      <w:marTop w:val="0"/>
      <w:marBottom w:val="0"/>
      <w:divBdr>
        <w:top w:val="none" w:sz="0" w:space="0" w:color="auto"/>
        <w:left w:val="none" w:sz="0" w:space="0" w:color="auto"/>
        <w:bottom w:val="none" w:sz="0" w:space="0" w:color="auto"/>
        <w:right w:val="none" w:sz="0" w:space="0" w:color="auto"/>
      </w:divBdr>
      <w:divsChild>
        <w:div w:id="274484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drugs-health-products/drug-products/applications-submissions/guidance-documents/international-conference-harmonisation/efficacy/good-clinical-practice-consolidated-guideline-topic.html" TargetMode="External"/><Relationship Id="rId3" Type="http://schemas.openxmlformats.org/officeDocument/2006/relationships/settings" Target="settings.xml"/><Relationship Id="rId7" Type="http://schemas.openxmlformats.org/officeDocument/2006/relationships/hyperlink" Target="https://ethics.gc.ca/eng/policy-politique_tcps2-eptc2_202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hs.gov/oh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REB Administration Fee for Industry Sponsored Protocols</vt:lpstr>
    </vt:vector>
  </TitlesOfParts>
  <Company>IWK Health Centre</Company>
  <LinksUpToDate>false</LinksUpToDate>
  <CharactersWithSpaces>3120</CharactersWithSpaces>
  <SharedDoc>false</SharedDoc>
  <HLinks>
    <vt:vector size="18" baseType="variant">
      <vt:variant>
        <vt:i4>1245262</vt:i4>
      </vt:variant>
      <vt:variant>
        <vt:i4>6</vt:i4>
      </vt:variant>
      <vt:variant>
        <vt:i4>0</vt:i4>
      </vt:variant>
      <vt:variant>
        <vt:i4>5</vt:i4>
      </vt:variant>
      <vt:variant>
        <vt:lpwstr>http://www.hhs.gov/ohrp/</vt:lpwstr>
      </vt:variant>
      <vt:variant>
        <vt:lpwstr/>
      </vt:variant>
      <vt:variant>
        <vt:i4>5242893</vt:i4>
      </vt:variant>
      <vt:variant>
        <vt:i4>3</vt:i4>
      </vt:variant>
      <vt:variant>
        <vt:i4>0</vt:i4>
      </vt:variant>
      <vt:variant>
        <vt:i4>5</vt:i4>
      </vt:variant>
      <vt:variant>
        <vt:lpwstr>https://www.canada.ca/en/health-canada/services/drugs-health-products/drug-products/applications-submissions/guidance-documents/international-conference-harmonisation/efficacy/good-clinical-practice-consolidated-guideline-topic.html</vt:lpwstr>
      </vt:variant>
      <vt:variant>
        <vt:lpwstr/>
      </vt:variant>
      <vt:variant>
        <vt:i4>3407906</vt:i4>
      </vt:variant>
      <vt:variant>
        <vt:i4>0</vt:i4>
      </vt:variant>
      <vt:variant>
        <vt:i4>0</vt:i4>
      </vt:variant>
      <vt:variant>
        <vt:i4>5</vt:i4>
      </vt:variant>
      <vt:variant>
        <vt:lpwstr>https://ethics.gc.ca/eng/policy-politique_tcps2-eptc2_2022.html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 Administration Fee for Industry Sponsored Protocols</dc:title>
  <dc:subject/>
  <dc:creator>ITAdmin</dc:creator>
  <cp:keywords/>
  <dc:description/>
  <cp:lastModifiedBy>Tremblay, Sylvia</cp:lastModifiedBy>
  <cp:revision>2</cp:revision>
  <cp:lastPrinted>2009-09-29T14:59:00Z</cp:lastPrinted>
  <dcterms:created xsi:type="dcterms:W3CDTF">2023-03-09T14:07:00Z</dcterms:created>
  <dcterms:modified xsi:type="dcterms:W3CDTF">2023-03-09T14:07:00Z</dcterms:modified>
</cp:coreProperties>
</file>