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EA72" w14:textId="77777777" w:rsidR="00695704" w:rsidRPr="00695704" w:rsidRDefault="00695704" w:rsidP="00695704">
      <w:pPr>
        <w:shd w:val="clear" w:color="auto" w:fill="FFFFFF"/>
        <w:spacing w:after="0" w:line="240" w:lineRule="auto"/>
        <w:rPr>
          <w:rFonts w:ascii="Arial" w:eastAsia="Times New Roman" w:hAnsi="Arial" w:cs="Arial"/>
          <w:color w:val="333333"/>
          <w:kern w:val="0"/>
          <w:sz w:val="20"/>
          <w:szCs w:val="20"/>
          <w14:ligatures w14:val="none"/>
        </w:rPr>
      </w:pPr>
      <w:r w:rsidRPr="00695704">
        <w:rPr>
          <w:rFonts w:ascii="Arial" w:eastAsia="Times New Roman" w:hAnsi="Arial" w:cs="Arial"/>
          <w:color w:val="333333"/>
          <w:kern w:val="0"/>
          <w:sz w:val="20"/>
          <w:szCs w:val="20"/>
          <w14:ligatures w14:val="none"/>
        </w:rPr>
        <w:t>Clinical Faculty Position, Pediatric Hematology/Oncology</w:t>
      </w:r>
    </w:p>
    <w:p w14:paraId="29940449" w14:textId="77777777" w:rsidR="00695704" w:rsidRPr="00695704" w:rsidRDefault="00695704" w:rsidP="00695704">
      <w:pPr>
        <w:shd w:val="clear" w:color="auto" w:fill="FFFFFF"/>
        <w:spacing w:after="0" w:line="240" w:lineRule="auto"/>
        <w:rPr>
          <w:rFonts w:ascii="Arial" w:eastAsia="Times New Roman" w:hAnsi="Arial" w:cs="Arial"/>
          <w:color w:val="333333"/>
          <w:kern w:val="0"/>
          <w:sz w:val="20"/>
          <w:szCs w:val="20"/>
          <w14:ligatures w14:val="none"/>
        </w:rPr>
      </w:pPr>
      <w:r w:rsidRPr="00695704">
        <w:rPr>
          <w:rFonts w:ascii="Arial" w:eastAsia="Times New Roman" w:hAnsi="Arial" w:cs="Arial"/>
          <w:color w:val="333333"/>
          <w:kern w:val="0"/>
          <w:sz w:val="20"/>
          <w:szCs w:val="20"/>
          <w14:ligatures w14:val="none"/>
        </w:rPr>
        <w:t>Dalhousie University/IWK Health, Halifax, Nova Scotia</w:t>
      </w:r>
      <w:r w:rsidRPr="00695704">
        <w:rPr>
          <w:rFonts w:ascii="Arial" w:eastAsia="Times New Roman" w:hAnsi="Arial" w:cs="Arial"/>
          <w:color w:val="333333"/>
          <w:kern w:val="0"/>
          <w:sz w:val="20"/>
          <w:szCs w:val="20"/>
          <w14:ligatures w14:val="none"/>
        </w:rPr>
        <w:br/>
      </w:r>
    </w:p>
    <w:p w14:paraId="2E753B83" w14:textId="77777777" w:rsidR="00695704" w:rsidRPr="00695704" w:rsidRDefault="00695704" w:rsidP="00695704">
      <w:pPr>
        <w:shd w:val="clear" w:color="auto" w:fill="FFFFFF"/>
        <w:spacing w:after="0" w:line="240" w:lineRule="auto"/>
        <w:rPr>
          <w:rFonts w:ascii="Arial" w:eastAsia="Times New Roman" w:hAnsi="Arial" w:cs="Arial"/>
          <w:color w:val="333333"/>
          <w:kern w:val="0"/>
          <w:sz w:val="20"/>
          <w:szCs w:val="20"/>
          <w14:ligatures w14:val="none"/>
        </w:rPr>
      </w:pPr>
      <w:r w:rsidRPr="00695704">
        <w:rPr>
          <w:rFonts w:ascii="Arial" w:eastAsia="Times New Roman" w:hAnsi="Arial" w:cs="Arial"/>
          <w:color w:val="333333"/>
          <w:kern w:val="0"/>
          <w:sz w:val="20"/>
          <w:szCs w:val="20"/>
          <w14:ligatures w14:val="none"/>
        </w:rPr>
        <w:t>Dalhousie University’s Faculty of Medicine and IWK Health in Halifax, Nova Scotia are inviting applications to fill a full-time (1.0 FTE) clinical faculty position in the Division of Hematology/Oncology, Department of Pediatrics.</w:t>
      </w:r>
      <w:r w:rsidRPr="00695704">
        <w:rPr>
          <w:rFonts w:ascii="Arial" w:eastAsia="Times New Roman" w:hAnsi="Arial" w:cs="Arial"/>
          <w:color w:val="333333"/>
          <w:kern w:val="0"/>
          <w:sz w:val="20"/>
          <w:szCs w:val="20"/>
          <w14:ligatures w14:val="none"/>
        </w:rPr>
        <w:br/>
      </w:r>
      <w:r w:rsidRPr="00695704">
        <w:rPr>
          <w:rFonts w:ascii="Arial" w:eastAsia="Times New Roman" w:hAnsi="Arial" w:cs="Arial"/>
          <w:color w:val="333333"/>
          <w:kern w:val="0"/>
          <w:sz w:val="20"/>
          <w:szCs w:val="20"/>
          <w14:ligatures w14:val="none"/>
        </w:rPr>
        <w:br/>
      </w:r>
      <w:hyperlink r:id="rId4" w:history="1">
        <w:r w:rsidRPr="00695704">
          <w:rPr>
            <w:rFonts w:ascii="Arial" w:eastAsia="Times New Roman" w:hAnsi="Arial" w:cs="Arial"/>
            <w:b/>
            <w:bCs/>
            <w:color w:val="207AB6"/>
            <w:kern w:val="0"/>
            <w:sz w:val="20"/>
            <w:szCs w:val="20"/>
            <w14:ligatures w14:val="none"/>
          </w:rPr>
          <w:t>IWK Health</w:t>
        </w:r>
      </w:hyperlink>
      <w:r w:rsidRPr="00695704">
        <w:rPr>
          <w:rFonts w:ascii="Arial" w:eastAsia="Times New Roman" w:hAnsi="Arial" w:cs="Arial"/>
          <w:color w:val="333333"/>
          <w:kern w:val="0"/>
          <w:sz w:val="20"/>
          <w:szCs w:val="20"/>
          <w14:ligatures w14:val="none"/>
        </w:rPr>
        <w:t xml:space="preserve"> is an academic tertiary care pediatric and maternal care hospital and serves as the pediatric referral </w:t>
      </w:r>
      <w:proofErr w:type="spellStart"/>
      <w:r w:rsidRPr="00695704">
        <w:rPr>
          <w:rFonts w:ascii="Arial" w:eastAsia="Times New Roman" w:hAnsi="Arial" w:cs="Arial"/>
          <w:color w:val="333333"/>
          <w:kern w:val="0"/>
          <w:sz w:val="20"/>
          <w:szCs w:val="20"/>
          <w14:ligatures w14:val="none"/>
        </w:rPr>
        <w:t>centre</w:t>
      </w:r>
      <w:proofErr w:type="spellEnd"/>
      <w:r w:rsidRPr="00695704">
        <w:rPr>
          <w:rFonts w:ascii="Arial" w:eastAsia="Times New Roman" w:hAnsi="Arial" w:cs="Arial"/>
          <w:color w:val="333333"/>
          <w:kern w:val="0"/>
          <w:sz w:val="20"/>
          <w:szCs w:val="20"/>
          <w14:ligatures w14:val="none"/>
        </w:rPr>
        <w:t xml:space="preserve"> for the Maritime Provinces. The candidate will add to a dynamic and academically highly productive group of 7 collegial pediatric hematologists/oncologists and three nurse practitioners. The primary appointment will be </w:t>
      </w:r>
      <w:proofErr w:type="gramStart"/>
      <w:r w:rsidRPr="00695704">
        <w:rPr>
          <w:rFonts w:ascii="Arial" w:eastAsia="Times New Roman" w:hAnsi="Arial" w:cs="Arial"/>
          <w:color w:val="333333"/>
          <w:kern w:val="0"/>
          <w:sz w:val="20"/>
          <w:szCs w:val="20"/>
          <w14:ligatures w14:val="none"/>
        </w:rPr>
        <w:t>clinical with</w:t>
      </w:r>
      <w:proofErr w:type="gramEnd"/>
      <w:r w:rsidRPr="00695704">
        <w:rPr>
          <w:rFonts w:ascii="Arial" w:eastAsia="Times New Roman" w:hAnsi="Arial" w:cs="Arial"/>
          <w:color w:val="333333"/>
          <w:kern w:val="0"/>
          <w:sz w:val="20"/>
          <w:szCs w:val="20"/>
          <w14:ligatures w14:val="none"/>
        </w:rPr>
        <w:t xml:space="preserve"> duties in pediatric hematology and oncology. Priority will be given to candidates with expertise in and a demonstrated passion for neuro-oncology together with additional interests in pediatric solid tumors and precision medicine targeted therapy. Teaching and research FTE is negotiable based on expertise and interest.</w:t>
      </w:r>
      <w:r w:rsidRPr="00695704">
        <w:rPr>
          <w:rFonts w:ascii="Arial" w:eastAsia="Times New Roman" w:hAnsi="Arial" w:cs="Arial"/>
          <w:color w:val="333333"/>
          <w:kern w:val="0"/>
          <w:sz w:val="20"/>
          <w:szCs w:val="20"/>
          <w14:ligatures w14:val="none"/>
        </w:rPr>
        <w:br/>
      </w:r>
    </w:p>
    <w:p w14:paraId="6278E602" w14:textId="77777777" w:rsidR="00695704" w:rsidRPr="00695704" w:rsidRDefault="00695704" w:rsidP="00695704">
      <w:pPr>
        <w:shd w:val="clear" w:color="auto" w:fill="FFFFFF"/>
        <w:spacing w:after="0" w:line="240" w:lineRule="auto"/>
        <w:rPr>
          <w:rFonts w:ascii="Arial" w:eastAsia="Times New Roman" w:hAnsi="Arial" w:cs="Arial"/>
          <w:color w:val="333333"/>
          <w:kern w:val="0"/>
          <w:sz w:val="20"/>
          <w:szCs w:val="20"/>
          <w14:ligatures w14:val="none"/>
        </w:rPr>
      </w:pPr>
      <w:r w:rsidRPr="00695704">
        <w:rPr>
          <w:rFonts w:ascii="Arial" w:eastAsia="Times New Roman" w:hAnsi="Arial" w:cs="Arial"/>
          <w:color w:val="333333"/>
          <w:kern w:val="0"/>
          <w:sz w:val="20"/>
          <w:szCs w:val="20"/>
          <w14:ligatures w14:val="none"/>
        </w:rPr>
        <w:t>Qualifications must include an MD degree (or equivalent) from an accredited university and eligibility for certification in pediatric hematology/oncology or equivalent experience. Eligibility for medical licensure in the Province of Nova Scotia is essential.</w:t>
      </w:r>
      <w:r w:rsidRPr="00695704">
        <w:rPr>
          <w:rFonts w:ascii="Arial" w:eastAsia="Times New Roman" w:hAnsi="Arial" w:cs="Arial"/>
          <w:color w:val="333333"/>
          <w:kern w:val="0"/>
          <w:sz w:val="20"/>
          <w:szCs w:val="20"/>
          <w14:ligatures w14:val="none"/>
        </w:rPr>
        <w:br/>
      </w:r>
    </w:p>
    <w:p w14:paraId="531CB743" w14:textId="77777777" w:rsidR="00695704" w:rsidRPr="00695704" w:rsidRDefault="00695704" w:rsidP="00695704">
      <w:pPr>
        <w:shd w:val="clear" w:color="auto" w:fill="FFFFFF"/>
        <w:spacing w:after="0" w:line="240" w:lineRule="auto"/>
        <w:rPr>
          <w:rFonts w:ascii="Arial" w:eastAsia="Times New Roman" w:hAnsi="Arial" w:cs="Arial"/>
          <w:color w:val="333333"/>
          <w:kern w:val="0"/>
          <w:sz w:val="20"/>
          <w:szCs w:val="20"/>
          <w14:ligatures w14:val="none"/>
        </w:rPr>
      </w:pPr>
      <w:r w:rsidRPr="00695704">
        <w:rPr>
          <w:rFonts w:ascii="Arial" w:eastAsia="Times New Roman" w:hAnsi="Arial" w:cs="Arial"/>
          <w:color w:val="333333"/>
          <w:kern w:val="0"/>
          <w:sz w:val="20"/>
          <w:szCs w:val="20"/>
          <w14:ligatures w14:val="none"/>
        </w:rPr>
        <w:t>The Division, based within the Department of Pediatrics, is very active in clinical care and clinical research, and has strong representation at a national and international level, and in university and community teaching. The Division has a fully accredited Royal College Pediatric Hematology/Oncology subspecialty Residency Program. IWK Health is an accredited Children’s Oncology Group Centre, operating in conjunction with a highly skilled interdisciplinary team and community pediatric partners to provide shared care. Each year, the division serves approximately 55 new oncology patients and 150 new hematology patients, including a growing number of individuals diagnosed with hemoglobinopathies across the Maritime Provinces, many of whom present with complex diagnostic and management challenges.</w:t>
      </w:r>
      <w:r w:rsidRPr="00695704">
        <w:rPr>
          <w:rFonts w:ascii="Arial" w:eastAsia="Times New Roman" w:hAnsi="Arial" w:cs="Arial"/>
          <w:color w:val="333333"/>
          <w:kern w:val="0"/>
          <w:sz w:val="20"/>
          <w:szCs w:val="20"/>
          <w14:ligatures w14:val="none"/>
        </w:rPr>
        <w:br/>
      </w:r>
    </w:p>
    <w:p w14:paraId="0FAF6BB2" w14:textId="77777777" w:rsidR="00695704" w:rsidRPr="00695704" w:rsidRDefault="00695704" w:rsidP="00695704">
      <w:pPr>
        <w:shd w:val="clear" w:color="auto" w:fill="FFFFFF"/>
        <w:spacing w:after="0" w:line="240" w:lineRule="auto"/>
        <w:rPr>
          <w:rFonts w:ascii="Arial" w:eastAsia="Times New Roman" w:hAnsi="Arial" w:cs="Arial"/>
          <w:color w:val="333333"/>
          <w:kern w:val="0"/>
          <w:sz w:val="20"/>
          <w:szCs w:val="20"/>
          <w14:ligatures w14:val="none"/>
        </w:rPr>
      </w:pPr>
      <w:hyperlink r:id="rId5" w:history="1">
        <w:r w:rsidRPr="00695704">
          <w:rPr>
            <w:rFonts w:ascii="Arial" w:eastAsia="Times New Roman" w:hAnsi="Arial" w:cs="Arial"/>
            <w:b/>
            <w:bCs/>
            <w:color w:val="207AB6"/>
            <w:kern w:val="0"/>
            <w:sz w:val="20"/>
            <w:szCs w:val="20"/>
            <w14:ligatures w14:val="none"/>
          </w:rPr>
          <w:t>Dalhousie University</w:t>
        </w:r>
      </w:hyperlink>
      <w:r w:rsidRPr="00695704">
        <w:rPr>
          <w:rFonts w:ascii="Arial" w:eastAsia="Times New Roman" w:hAnsi="Arial" w:cs="Arial"/>
          <w:color w:val="333333"/>
          <w:kern w:val="0"/>
          <w:sz w:val="20"/>
          <w:szCs w:val="20"/>
          <w14:ligatures w14:val="none"/>
        </w:rPr>
        <w:t> is located in </w:t>
      </w:r>
      <w:hyperlink r:id="rId6" w:history="1">
        <w:r w:rsidRPr="00695704">
          <w:rPr>
            <w:rFonts w:ascii="Arial" w:eastAsia="Times New Roman" w:hAnsi="Arial" w:cs="Arial"/>
            <w:b/>
            <w:bCs/>
            <w:color w:val="207AB6"/>
            <w:kern w:val="0"/>
            <w:sz w:val="20"/>
            <w:szCs w:val="20"/>
            <w14:ligatures w14:val="none"/>
          </w:rPr>
          <w:t>Halifax</w:t>
        </w:r>
      </w:hyperlink>
      <w:r w:rsidRPr="00695704">
        <w:rPr>
          <w:rFonts w:ascii="Arial" w:eastAsia="Times New Roman" w:hAnsi="Arial" w:cs="Arial"/>
          <w:color w:val="333333"/>
          <w:kern w:val="0"/>
          <w:sz w:val="20"/>
          <w:szCs w:val="20"/>
          <w14:ligatures w14:val="none"/>
        </w:rPr>
        <w:t>, a cosmopolitan port city and the capital of </w:t>
      </w:r>
      <w:hyperlink r:id="rId7" w:history="1">
        <w:r w:rsidRPr="00695704">
          <w:rPr>
            <w:rFonts w:ascii="Arial" w:eastAsia="Times New Roman" w:hAnsi="Arial" w:cs="Arial"/>
            <w:b/>
            <w:bCs/>
            <w:color w:val="207AB6"/>
            <w:kern w:val="0"/>
            <w:sz w:val="20"/>
            <w:szCs w:val="20"/>
            <w14:ligatures w14:val="none"/>
          </w:rPr>
          <w:t>Nova Scotia</w:t>
        </w:r>
      </w:hyperlink>
      <w:r w:rsidRPr="00695704">
        <w:rPr>
          <w:rFonts w:ascii="Arial" w:eastAsia="Times New Roman" w:hAnsi="Arial" w:cs="Arial"/>
          <w:color w:val="333333"/>
          <w:kern w:val="0"/>
          <w:sz w:val="20"/>
          <w:szCs w:val="20"/>
          <w14:ligatures w14:val="none"/>
        </w:rPr>
        <w:t>. Halifax is alive with culture and heritage and embraced by the Atlantic Ocean.</w:t>
      </w:r>
      <w:r w:rsidRPr="00695704">
        <w:rPr>
          <w:rFonts w:ascii="Arial" w:eastAsia="Times New Roman" w:hAnsi="Arial" w:cs="Arial"/>
          <w:color w:val="333333"/>
          <w:kern w:val="0"/>
          <w:sz w:val="20"/>
          <w:szCs w:val="20"/>
          <w14:ligatures w14:val="none"/>
        </w:rPr>
        <w:br/>
      </w:r>
    </w:p>
    <w:p w14:paraId="57C343C9" w14:textId="77777777" w:rsidR="00695704" w:rsidRPr="00695704" w:rsidRDefault="00695704" w:rsidP="00695704">
      <w:pPr>
        <w:shd w:val="clear" w:color="auto" w:fill="FFFFFF"/>
        <w:spacing w:after="0" w:line="240" w:lineRule="auto"/>
        <w:rPr>
          <w:rFonts w:ascii="Arial" w:eastAsia="Times New Roman" w:hAnsi="Arial" w:cs="Arial"/>
          <w:color w:val="333333"/>
          <w:kern w:val="0"/>
          <w:sz w:val="20"/>
          <w:szCs w:val="20"/>
          <w14:ligatures w14:val="none"/>
        </w:rPr>
      </w:pPr>
      <w:r w:rsidRPr="00695704">
        <w:rPr>
          <w:rFonts w:ascii="Arial" w:eastAsia="Times New Roman" w:hAnsi="Arial" w:cs="Arial"/>
          <w:color w:val="333333"/>
          <w:kern w:val="0"/>
          <w:sz w:val="20"/>
          <w:szCs w:val="20"/>
          <w14:ligatures w14:val="none"/>
        </w:rPr>
        <w:t>Qualified applicants will be appointed at an academic professorial level commensurate with their experience and qualifications within the Dalhousie University Department of Pediatrics. Cross-appointment to relevant Departments is possible for interested candidates.</w:t>
      </w:r>
      <w:r w:rsidRPr="00695704">
        <w:rPr>
          <w:rFonts w:ascii="Arial" w:eastAsia="Times New Roman" w:hAnsi="Arial" w:cs="Arial"/>
          <w:color w:val="333333"/>
          <w:kern w:val="0"/>
          <w:sz w:val="20"/>
          <w:szCs w:val="20"/>
          <w14:ligatures w14:val="none"/>
        </w:rPr>
        <w:br/>
      </w:r>
    </w:p>
    <w:p w14:paraId="790C51BB" w14:textId="77777777" w:rsidR="00695704" w:rsidRPr="00695704" w:rsidRDefault="00695704" w:rsidP="00695704">
      <w:pPr>
        <w:shd w:val="clear" w:color="auto" w:fill="FFFFFF"/>
        <w:spacing w:after="0" w:line="240" w:lineRule="auto"/>
        <w:rPr>
          <w:rFonts w:ascii="Arial" w:eastAsia="Times New Roman" w:hAnsi="Arial" w:cs="Arial"/>
          <w:color w:val="333333"/>
          <w:kern w:val="0"/>
          <w:sz w:val="20"/>
          <w:szCs w:val="20"/>
          <w14:ligatures w14:val="none"/>
        </w:rPr>
      </w:pPr>
      <w:r w:rsidRPr="00695704">
        <w:rPr>
          <w:rFonts w:ascii="Arial" w:eastAsia="Times New Roman" w:hAnsi="Arial" w:cs="Arial"/>
          <w:color w:val="333333"/>
          <w:kern w:val="0"/>
          <w:sz w:val="20"/>
          <w:szCs w:val="20"/>
          <w14:ligatures w14:val="none"/>
        </w:rPr>
        <w:t>Interested applicants should submit a CV, a statement of academic interests and three confidential letters of reference (two of which must be academic) forwarded under separate cover from the referee.</w:t>
      </w:r>
      <w:r w:rsidRPr="00695704">
        <w:rPr>
          <w:rFonts w:ascii="Arial" w:eastAsia="Times New Roman" w:hAnsi="Arial" w:cs="Arial"/>
          <w:color w:val="333333"/>
          <w:kern w:val="0"/>
          <w:sz w:val="20"/>
          <w:szCs w:val="20"/>
          <w14:ligatures w14:val="none"/>
        </w:rPr>
        <w:br/>
      </w:r>
    </w:p>
    <w:p w14:paraId="68A8595C" w14:textId="77777777" w:rsidR="00695704" w:rsidRPr="00695704" w:rsidRDefault="00695704" w:rsidP="00695704">
      <w:pPr>
        <w:shd w:val="clear" w:color="auto" w:fill="FFFFFF"/>
        <w:spacing w:after="0" w:line="240" w:lineRule="auto"/>
        <w:rPr>
          <w:rFonts w:ascii="Arial" w:eastAsia="Times New Roman" w:hAnsi="Arial" w:cs="Arial"/>
          <w:color w:val="333333"/>
          <w:kern w:val="0"/>
          <w:sz w:val="20"/>
          <w:szCs w:val="20"/>
          <w14:ligatures w14:val="none"/>
        </w:rPr>
      </w:pPr>
      <w:r w:rsidRPr="00695704">
        <w:rPr>
          <w:rFonts w:ascii="Arial" w:eastAsia="Times New Roman" w:hAnsi="Arial" w:cs="Arial"/>
          <w:color w:val="333333"/>
          <w:kern w:val="0"/>
          <w:sz w:val="20"/>
          <w:szCs w:val="20"/>
          <w14:ligatures w14:val="none"/>
        </w:rPr>
        <w:t>To apply for this position, please go to: </w:t>
      </w:r>
      <w:hyperlink r:id="rId8" w:history="1">
        <w:r w:rsidRPr="00695704">
          <w:rPr>
            <w:rFonts w:ascii="Arial" w:eastAsia="Times New Roman" w:hAnsi="Arial" w:cs="Arial"/>
            <w:b/>
            <w:bCs/>
            <w:color w:val="207AB6"/>
            <w:kern w:val="0"/>
            <w:sz w:val="20"/>
            <w:szCs w:val="20"/>
            <w14:ligatures w14:val="none"/>
          </w:rPr>
          <w:t>https://dal.peopleadmin.ca/postings/2054</w:t>
        </w:r>
      </w:hyperlink>
      <w:r w:rsidRPr="00695704">
        <w:rPr>
          <w:rFonts w:ascii="Arial" w:eastAsia="Times New Roman" w:hAnsi="Arial" w:cs="Arial"/>
          <w:b/>
          <w:bCs/>
          <w:color w:val="333333"/>
          <w:kern w:val="0"/>
          <w:sz w:val="20"/>
          <w:szCs w:val="20"/>
          <w14:ligatures w14:val="none"/>
        </w:rPr>
        <w:t>.</w:t>
      </w:r>
    </w:p>
    <w:p w14:paraId="1D7903F4" w14:textId="77777777" w:rsidR="00695704" w:rsidRPr="00695704" w:rsidRDefault="00695704" w:rsidP="00695704">
      <w:pPr>
        <w:shd w:val="clear" w:color="auto" w:fill="FFFFFF"/>
        <w:spacing w:after="0" w:line="240" w:lineRule="auto"/>
        <w:rPr>
          <w:rFonts w:ascii="Arial" w:eastAsia="Times New Roman" w:hAnsi="Arial" w:cs="Arial"/>
          <w:color w:val="333333"/>
          <w:kern w:val="0"/>
          <w:sz w:val="20"/>
          <w:szCs w:val="20"/>
          <w14:ligatures w14:val="none"/>
        </w:rPr>
      </w:pPr>
      <w:r w:rsidRPr="00695704">
        <w:rPr>
          <w:rFonts w:ascii="Arial" w:eastAsia="Times New Roman" w:hAnsi="Arial" w:cs="Arial"/>
          <w:color w:val="333333"/>
          <w:kern w:val="0"/>
          <w:sz w:val="20"/>
          <w:szCs w:val="20"/>
          <w14:ligatures w14:val="none"/>
        </w:rPr>
        <w:br/>
        <w:t xml:space="preserve">All qualified candidates are encouraged to apply; </w:t>
      </w:r>
      <w:proofErr w:type="gramStart"/>
      <w:r w:rsidRPr="00695704">
        <w:rPr>
          <w:rFonts w:ascii="Arial" w:eastAsia="Times New Roman" w:hAnsi="Arial" w:cs="Arial"/>
          <w:color w:val="333333"/>
          <w:kern w:val="0"/>
          <w:sz w:val="20"/>
          <w:szCs w:val="20"/>
          <w14:ligatures w14:val="none"/>
        </w:rPr>
        <w:t>however</w:t>
      </w:r>
      <w:proofErr w:type="gramEnd"/>
      <w:r w:rsidRPr="00695704">
        <w:rPr>
          <w:rFonts w:ascii="Arial" w:eastAsia="Times New Roman" w:hAnsi="Arial" w:cs="Arial"/>
          <w:color w:val="333333"/>
          <w:kern w:val="0"/>
          <w:sz w:val="20"/>
          <w:szCs w:val="20"/>
          <w14:ligatures w14:val="none"/>
        </w:rPr>
        <w:t xml:space="preserve"> Canadians and permanent residents will be given priority.</w:t>
      </w:r>
      <w:r w:rsidRPr="00695704">
        <w:rPr>
          <w:rFonts w:ascii="Arial" w:eastAsia="Times New Roman" w:hAnsi="Arial" w:cs="Arial"/>
          <w:color w:val="333333"/>
          <w:kern w:val="0"/>
          <w:sz w:val="20"/>
          <w:szCs w:val="20"/>
          <w14:ligatures w14:val="none"/>
        </w:rPr>
        <w:br/>
      </w:r>
      <w:r w:rsidRPr="00695704">
        <w:rPr>
          <w:rFonts w:ascii="Arial" w:eastAsia="Times New Roman" w:hAnsi="Arial" w:cs="Arial"/>
          <w:color w:val="333333"/>
          <w:kern w:val="0"/>
          <w:sz w:val="20"/>
          <w:szCs w:val="20"/>
          <w14:ligatures w14:val="none"/>
        </w:rPr>
        <w:br/>
        <w:t xml:space="preserve">Dalhousie University commits to achieving inclusive excellence through continually championing equity, diversity, inclusion, and accessibility. The university encourages applications from Indigenous Peoples of Turtle Island (especially Mi’kmaq), persons of Black/African descent (especially African Nova Scotians), and members of other racialized groups, persons with disabilities, women, persons identifying as members of 2SLGBTQIA+ communities, and all candidates who would contribute to the diversity of our community. In accordance with our Employment Equity Policy, preference will be given in hiring processes to candidates </w:t>
      </w:r>
      <w:proofErr w:type="gramStart"/>
      <w:r w:rsidRPr="00695704">
        <w:rPr>
          <w:rFonts w:ascii="Arial" w:eastAsia="Times New Roman" w:hAnsi="Arial" w:cs="Arial"/>
          <w:color w:val="333333"/>
          <w:kern w:val="0"/>
          <w:sz w:val="20"/>
          <w:szCs w:val="20"/>
          <w14:ligatures w14:val="none"/>
        </w:rPr>
        <w:t>who self-</w:t>
      </w:r>
      <w:proofErr w:type="gramEnd"/>
      <w:r w:rsidRPr="00695704">
        <w:rPr>
          <w:rFonts w:ascii="Arial" w:eastAsia="Times New Roman" w:hAnsi="Arial" w:cs="Arial"/>
          <w:color w:val="333333"/>
          <w:kern w:val="0"/>
          <w:sz w:val="20"/>
          <w:szCs w:val="20"/>
          <w14:ligatures w14:val="none"/>
        </w:rPr>
        <w:t>identify as members of one or more of the equity-deserving groups listed above. For more information, including details related to our Employment Equity Policy and Plan and definitions of equity-deserving groups please visit </w:t>
      </w:r>
      <w:hyperlink r:id="rId9" w:history="1">
        <w:r w:rsidRPr="00695704">
          <w:rPr>
            <w:rFonts w:ascii="Arial" w:eastAsia="Times New Roman" w:hAnsi="Arial" w:cs="Arial"/>
            <w:b/>
            <w:bCs/>
            <w:color w:val="207AB6"/>
            <w:kern w:val="0"/>
            <w:sz w:val="20"/>
            <w:szCs w:val="20"/>
            <w14:ligatures w14:val="none"/>
          </w:rPr>
          <w:t>www.dal.ca/hiringfordiversity</w:t>
        </w:r>
      </w:hyperlink>
      <w:r w:rsidRPr="00695704">
        <w:rPr>
          <w:rFonts w:ascii="Arial" w:eastAsia="Times New Roman" w:hAnsi="Arial" w:cs="Arial"/>
          <w:color w:val="333333"/>
          <w:kern w:val="0"/>
          <w:sz w:val="20"/>
          <w:szCs w:val="20"/>
          <w14:ligatures w14:val="none"/>
        </w:rPr>
        <w:t>.</w:t>
      </w:r>
      <w:r w:rsidRPr="00695704">
        <w:rPr>
          <w:rFonts w:ascii="Arial" w:eastAsia="Times New Roman" w:hAnsi="Arial" w:cs="Arial"/>
          <w:color w:val="333333"/>
          <w:kern w:val="0"/>
          <w:sz w:val="20"/>
          <w:szCs w:val="20"/>
          <w14:ligatures w14:val="none"/>
        </w:rPr>
        <w:br/>
      </w:r>
      <w:r w:rsidRPr="00695704">
        <w:rPr>
          <w:rFonts w:ascii="Arial" w:eastAsia="Times New Roman" w:hAnsi="Arial" w:cs="Arial"/>
          <w:color w:val="333333"/>
          <w:kern w:val="0"/>
          <w:sz w:val="20"/>
          <w:szCs w:val="20"/>
          <w14:ligatures w14:val="none"/>
        </w:rPr>
        <w:br/>
        <w:t xml:space="preserve">If you require any support for the purpose of accommodation, such as technical aids or alternative arrangements, please let us know of these needs and how we can be of assistance. Dalhousie University </w:t>
      </w:r>
      <w:r w:rsidRPr="00695704">
        <w:rPr>
          <w:rFonts w:ascii="Arial" w:eastAsia="Times New Roman" w:hAnsi="Arial" w:cs="Arial"/>
          <w:color w:val="333333"/>
          <w:kern w:val="0"/>
          <w:sz w:val="20"/>
          <w:szCs w:val="20"/>
          <w14:ligatures w14:val="none"/>
        </w:rPr>
        <w:lastRenderedPageBreak/>
        <w:t>is committed to ensuring all candidates have full, fair, and equitable participation in the hiring process. Our complete Accommodation Policy can be viewed </w:t>
      </w:r>
      <w:hyperlink r:id="rId10" w:history="1">
        <w:r w:rsidRPr="00695704">
          <w:rPr>
            <w:rFonts w:ascii="Arial" w:eastAsia="Times New Roman" w:hAnsi="Arial" w:cs="Arial"/>
            <w:b/>
            <w:bCs/>
            <w:color w:val="207AB6"/>
            <w:kern w:val="0"/>
            <w:sz w:val="20"/>
            <w:szCs w:val="20"/>
            <w14:ligatures w14:val="none"/>
          </w:rPr>
          <w:t>here</w:t>
        </w:r>
      </w:hyperlink>
      <w:r w:rsidRPr="00695704">
        <w:rPr>
          <w:rFonts w:ascii="Arial" w:eastAsia="Times New Roman" w:hAnsi="Arial" w:cs="Arial"/>
          <w:color w:val="333333"/>
          <w:kern w:val="0"/>
          <w:sz w:val="20"/>
          <w:szCs w:val="20"/>
          <w14:ligatures w14:val="none"/>
        </w:rPr>
        <w:t>.</w:t>
      </w:r>
    </w:p>
    <w:p w14:paraId="0DC9D123" w14:textId="77777777" w:rsidR="00695704" w:rsidRDefault="00695704"/>
    <w:sectPr w:rsidR="00695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04"/>
    <w:rsid w:val="00695704"/>
    <w:rsid w:val="00FC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F18C"/>
  <w15:chartTrackingRefBased/>
  <w15:docId w15:val="{7861CA14-BFC6-4931-A063-045790C8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704"/>
    <w:rPr>
      <w:rFonts w:eastAsiaTheme="majorEastAsia" w:cstheme="majorBidi"/>
      <w:color w:val="272727" w:themeColor="text1" w:themeTint="D8"/>
    </w:rPr>
  </w:style>
  <w:style w:type="paragraph" w:styleId="Title">
    <w:name w:val="Title"/>
    <w:basedOn w:val="Normal"/>
    <w:next w:val="Normal"/>
    <w:link w:val="TitleChar"/>
    <w:uiPriority w:val="10"/>
    <w:qFormat/>
    <w:rsid w:val="00695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704"/>
    <w:pPr>
      <w:spacing w:before="160"/>
      <w:jc w:val="center"/>
    </w:pPr>
    <w:rPr>
      <w:i/>
      <w:iCs/>
      <w:color w:val="404040" w:themeColor="text1" w:themeTint="BF"/>
    </w:rPr>
  </w:style>
  <w:style w:type="character" w:customStyle="1" w:styleId="QuoteChar">
    <w:name w:val="Quote Char"/>
    <w:basedOn w:val="DefaultParagraphFont"/>
    <w:link w:val="Quote"/>
    <w:uiPriority w:val="29"/>
    <w:rsid w:val="00695704"/>
    <w:rPr>
      <w:i/>
      <w:iCs/>
      <w:color w:val="404040" w:themeColor="text1" w:themeTint="BF"/>
    </w:rPr>
  </w:style>
  <w:style w:type="paragraph" w:styleId="ListParagraph">
    <w:name w:val="List Paragraph"/>
    <w:basedOn w:val="Normal"/>
    <w:uiPriority w:val="34"/>
    <w:qFormat/>
    <w:rsid w:val="00695704"/>
    <w:pPr>
      <w:ind w:left="720"/>
      <w:contextualSpacing/>
    </w:pPr>
  </w:style>
  <w:style w:type="character" w:styleId="IntenseEmphasis">
    <w:name w:val="Intense Emphasis"/>
    <w:basedOn w:val="DefaultParagraphFont"/>
    <w:uiPriority w:val="21"/>
    <w:qFormat/>
    <w:rsid w:val="00695704"/>
    <w:rPr>
      <w:i/>
      <w:iCs/>
      <w:color w:val="0F4761" w:themeColor="accent1" w:themeShade="BF"/>
    </w:rPr>
  </w:style>
  <w:style w:type="paragraph" w:styleId="IntenseQuote">
    <w:name w:val="Intense Quote"/>
    <w:basedOn w:val="Normal"/>
    <w:next w:val="Normal"/>
    <w:link w:val="IntenseQuoteChar"/>
    <w:uiPriority w:val="30"/>
    <w:qFormat/>
    <w:rsid w:val="00695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704"/>
    <w:rPr>
      <w:i/>
      <w:iCs/>
      <w:color w:val="0F4761" w:themeColor="accent1" w:themeShade="BF"/>
    </w:rPr>
  </w:style>
  <w:style w:type="character" w:styleId="IntenseReference">
    <w:name w:val="Intense Reference"/>
    <w:basedOn w:val="DefaultParagraphFont"/>
    <w:uiPriority w:val="32"/>
    <w:qFormat/>
    <w:rsid w:val="00695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l.peopleadmin.ca/postings/20541" TargetMode="External"/><Relationship Id="rId3" Type="http://schemas.openxmlformats.org/officeDocument/2006/relationships/webSettings" Target="webSettings.xml"/><Relationship Id="rId7" Type="http://schemas.openxmlformats.org/officeDocument/2006/relationships/hyperlink" Target="https://novascoti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coverhalifaxns.com/" TargetMode="External"/><Relationship Id="rId11" Type="http://schemas.openxmlformats.org/officeDocument/2006/relationships/fontTable" Target="fontTable.xml"/><Relationship Id="rId5" Type="http://schemas.openxmlformats.org/officeDocument/2006/relationships/hyperlink" Target="https://www.dal.ca/" TargetMode="External"/><Relationship Id="rId10" Type="http://schemas.openxmlformats.org/officeDocument/2006/relationships/hyperlink" Target="https://www.dal.ca/dept/university_secretariat/policies/human-resources/employee-accommodation-policy.html" TargetMode="External"/><Relationship Id="rId4" Type="http://schemas.openxmlformats.org/officeDocument/2006/relationships/hyperlink" Target="https://iwkhealth.ca/" TargetMode="External"/><Relationship Id="rId9" Type="http://schemas.openxmlformats.org/officeDocument/2006/relationships/hyperlink" Target="http://www.dal.ca/hiringfor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3902</Characters>
  <Application>Microsoft Office Word</Application>
  <DocSecurity>0</DocSecurity>
  <Lines>32</Lines>
  <Paragraphs>9</Paragraphs>
  <ScaleCrop>false</ScaleCrop>
  <Company>NSHealth and IWK</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Hartling, Nikki</dc:creator>
  <cp:keywords/>
  <dc:description/>
  <cp:lastModifiedBy>Hartling, Nikki</cp:lastModifiedBy>
  <cp:revision>1</cp:revision>
  <dcterms:created xsi:type="dcterms:W3CDTF">2026-04-02T11:53:00Z</dcterms:created>
  <dcterms:modified xsi:type="dcterms:W3CDTF">2026-04-02T11:53:00Z</dcterms:modified>
</cp:coreProperties>
</file>